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22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0"/>
        <w:gridCol w:w="689"/>
        <w:gridCol w:w="629"/>
        <w:gridCol w:w="643"/>
        <w:gridCol w:w="636"/>
        <w:gridCol w:w="690"/>
        <w:gridCol w:w="717"/>
        <w:gridCol w:w="618"/>
        <w:gridCol w:w="682"/>
        <w:gridCol w:w="2471"/>
        <w:gridCol w:w="2367"/>
        <w:gridCol w:w="555"/>
        <w:gridCol w:w="792"/>
        <w:gridCol w:w="7104"/>
        <w:gridCol w:w="628"/>
        <w:gridCol w:w="672"/>
        <w:gridCol w:w="742"/>
        <w:gridCol w:w="915"/>
        <w:gridCol w:w="884"/>
      </w:tblGrid>
      <w:tr w14:paraId="7BC6C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22844" w:type="dxa"/>
            <w:gridSpan w:val="19"/>
            <w:tcBorders>
              <w:top w:val="nil"/>
              <w:left w:val="nil"/>
              <w:bottom w:val="nil"/>
              <w:right w:val="nil"/>
            </w:tcBorders>
            <w:shd w:val="clear" w:color="auto" w:fill="auto"/>
            <w:noWrap/>
            <w:vAlign w:val="center"/>
          </w:tcPr>
          <w:p w14:paraId="43394501">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8"/>
                <w:szCs w:val="48"/>
                <w:u w:val="none"/>
              </w:rPr>
            </w:pPr>
            <w:r>
              <w:rPr>
                <w:rFonts w:hint="eastAsia" w:ascii="方正小标宋_GBK" w:hAnsi="方正小标宋_GBK" w:eastAsia="方正小标宋_GBK" w:cs="方正小标宋_GBK"/>
                <w:i w:val="0"/>
                <w:iCs w:val="0"/>
                <w:color w:val="000000"/>
                <w:sz w:val="48"/>
                <w:szCs w:val="48"/>
                <w:u w:val="none"/>
              </w:rPr>
              <w:t>长春市工业和信息化局行政检查事项清单</w:t>
            </w:r>
          </w:p>
        </w:tc>
      </w:tr>
      <w:tr w14:paraId="03EBB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55A2CF">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序号</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1ABEA4">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行政检查事项名称</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670CBC">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行政检查子项名称</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7D6DD5">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实施检查行业领域</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81A57F">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检查形式</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8BAE78">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实施</w:t>
            </w:r>
            <w:r>
              <w:rPr>
                <w:rFonts w:hint="eastAsia" w:ascii="方正仿宋_GBK" w:hAnsi="方正仿宋_GBK" w:eastAsia="方正仿宋_GBK" w:cs="方正仿宋_GBK"/>
                <w:b/>
                <w:bCs/>
                <w:i w:val="0"/>
                <w:iCs w:val="0"/>
                <w:color w:val="000000"/>
                <w:kern w:val="0"/>
                <w:sz w:val="20"/>
                <w:szCs w:val="20"/>
                <w:u w:val="none"/>
                <w:lang w:val="en-US" w:eastAsia="zh-CN" w:bidi="ar"/>
              </w:rPr>
              <w:br w:type="textWrapping"/>
            </w:r>
            <w:r>
              <w:rPr>
                <w:rFonts w:hint="eastAsia" w:ascii="方正仿宋_GBK" w:hAnsi="方正仿宋_GBK" w:eastAsia="方正仿宋_GBK" w:cs="方正仿宋_GBK"/>
                <w:b/>
                <w:bCs/>
                <w:i w:val="0"/>
                <w:iCs w:val="0"/>
                <w:color w:val="000000"/>
                <w:kern w:val="0"/>
                <w:sz w:val="20"/>
                <w:szCs w:val="20"/>
                <w:u w:val="none"/>
                <w:lang w:val="en-US" w:eastAsia="zh-CN" w:bidi="ar"/>
              </w:rPr>
              <w:t>层级</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B06860">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是否重点监管事项</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FDF46">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是否双随机事项</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9DBABB">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是否联合检查事项</w:t>
            </w:r>
          </w:p>
        </w:tc>
        <w:tc>
          <w:tcPr>
            <w:tcW w:w="2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D6750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具体检查内容</w:t>
            </w:r>
          </w:p>
        </w:tc>
        <w:tc>
          <w:tcPr>
            <w:tcW w:w="23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3828B5">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检查标准</w:t>
            </w: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E67BE">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最大检</w:t>
            </w:r>
          </w:p>
          <w:p w14:paraId="04808709">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查频次</w:t>
            </w:r>
          </w:p>
        </w:tc>
        <w:tc>
          <w:tcPr>
            <w:tcW w:w="71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52C9F1">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检查依据</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4F1D4A">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是否抽样检测</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5946D4">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抽样检测时长</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BD7F18">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对应许可事项名称</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CC2473">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对应“互联网+监管”事项名称</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22F37E">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对应双随机检查事项名称</w:t>
            </w:r>
          </w:p>
        </w:tc>
      </w:tr>
      <w:tr w14:paraId="16AFC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4" w:hRule="atLeast"/>
          <w:jc w:val="center"/>
        </w:trPr>
        <w:tc>
          <w:tcPr>
            <w:tcW w:w="41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D8D65E4">
            <w:pPr>
              <w:jc w:val="center"/>
              <w:rPr>
                <w:rFonts w:hint="eastAsia" w:ascii="方正仿宋_GBK" w:hAnsi="方正仿宋_GBK" w:eastAsia="方正仿宋_GBK" w:cs="方正仿宋_GBK"/>
                <w:b/>
                <w:bCs/>
                <w:i w:val="0"/>
                <w:iCs w:val="0"/>
                <w:color w:val="000000"/>
                <w:sz w:val="20"/>
                <w:szCs w:val="20"/>
                <w:u w:val="none"/>
              </w:rPr>
            </w:pPr>
          </w:p>
        </w:tc>
        <w:tc>
          <w:tcPr>
            <w:tcW w:w="68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D2FF5C2">
            <w:pPr>
              <w:jc w:val="left"/>
              <w:rPr>
                <w:rFonts w:hint="eastAsia" w:ascii="方正仿宋_GBK" w:hAnsi="方正仿宋_GBK" w:eastAsia="方正仿宋_GBK" w:cs="方正仿宋_GBK"/>
                <w:b/>
                <w:bCs/>
                <w:i w:val="0"/>
                <w:iCs w:val="0"/>
                <w:color w:val="000000"/>
                <w:sz w:val="20"/>
                <w:szCs w:val="20"/>
                <w:u w:val="none"/>
              </w:rPr>
            </w:pPr>
          </w:p>
        </w:tc>
        <w:tc>
          <w:tcPr>
            <w:tcW w:w="62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1B7815E">
            <w:pPr>
              <w:jc w:val="left"/>
              <w:rPr>
                <w:rFonts w:hint="eastAsia" w:ascii="方正仿宋_GBK" w:hAnsi="方正仿宋_GBK" w:eastAsia="方正仿宋_GBK" w:cs="方正仿宋_GBK"/>
                <w:b/>
                <w:bCs/>
                <w:i w:val="0"/>
                <w:iCs w:val="0"/>
                <w:color w:val="000000"/>
                <w:sz w:val="20"/>
                <w:szCs w:val="20"/>
                <w:u w:val="none"/>
              </w:rPr>
            </w:pPr>
          </w:p>
        </w:tc>
        <w:tc>
          <w:tcPr>
            <w:tcW w:w="64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7362E63">
            <w:pPr>
              <w:jc w:val="left"/>
              <w:rPr>
                <w:rFonts w:hint="eastAsia" w:ascii="方正仿宋_GBK" w:hAnsi="方正仿宋_GBK" w:eastAsia="方正仿宋_GBK" w:cs="方正仿宋_GBK"/>
                <w:b/>
                <w:bCs/>
                <w:i w:val="0"/>
                <w:iCs w:val="0"/>
                <w:color w:val="000000"/>
                <w:sz w:val="20"/>
                <w:szCs w:val="20"/>
                <w:u w:val="none"/>
              </w:rPr>
            </w:pPr>
          </w:p>
        </w:tc>
        <w:tc>
          <w:tcPr>
            <w:tcW w:w="63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DBC2B59">
            <w:pPr>
              <w:jc w:val="center"/>
              <w:rPr>
                <w:rFonts w:hint="eastAsia" w:ascii="方正仿宋_GBK" w:hAnsi="方正仿宋_GBK" w:eastAsia="方正仿宋_GBK" w:cs="方正仿宋_GBK"/>
                <w:b/>
                <w:bCs/>
                <w:i w:val="0"/>
                <w:iCs w:val="0"/>
                <w:color w:val="000000"/>
                <w:sz w:val="20"/>
                <w:szCs w:val="20"/>
                <w:u w:val="none"/>
              </w:rPr>
            </w:pPr>
          </w:p>
        </w:tc>
        <w:tc>
          <w:tcPr>
            <w:tcW w:w="69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54F1698">
            <w:pPr>
              <w:jc w:val="center"/>
              <w:rPr>
                <w:rFonts w:hint="eastAsia" w:ascii="方正仿宋_GBK" w:hAnsi="方正仿宋_GBK" w:eastAsia="方正仿宋_GBK" w:cs="方正仿宋_GBK"/>
                <w:b/>
                <w:bCs/>
                <w:i w:val="0"/>
                <w:iCs w:val="0"/>
                <w:color w:val="000000"/>
                <w:sz w:val="20"/>
                <w:szCs w:val="20"/>
                <w:u w:val="none"/>
              </w:rPr>
            </w:pPr>
          </w:p>
        </w:tc>
        <w:tc>
          <w:tcPr>
            <w:tcW w:w="71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E050409">
            <w:pPr>
              <w:jc w:val="center"/>
              <w:rPr>
                <w:rFonts w:hint="eastAsia" w:ascii="方正仿宋_GBK" w:hAnsi="方正仿宋_GBK" w:eastAsia="方正仿宋_GBK" w:cs="方正仿宋_GBK"/>
                <w:b/>
                <w:bCs/>
                <w:i w:val="0"/>
                <w:iCs w:val="0"/>
                <w:color w:val="000000"/>
                <w:sz w:val="20"/>
                <w:szCs w:val="20"/>
                <w:u w:val="none"/>
              </w:rPr>
            </w:pPr>
          </w:p>
        </w:tc>
        <w:tc>
          <w:tcPr>
            <w:tcW w:w="61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20B750A">
            <w:pPr>
              <w:jc w:val="left"/>
              <w:rPr>
                <w:rFonts w:hint="eastAsia" w:ascii="方正仿宋_GBK" w:hAnsi="方正仿宋_GBK" w:eastAsia="方正仿宋_GBK" w:cs="方正仿宋_GBK"/>
                <w:b/>
                <w:bCs/>
                <w:i w:val="0"/>
                <w:iCs w:val="0"/>
                <w:color w:val="000000"/>
                <w:sz w:val="20"/>
                <w:szCs w:val="20"/>
                <w:u w:val="none"/>
              </w:rPr>
            </w:pPr>
          </w:p>
        </w:tc>
        <w:tc>
          <w:tcPr>
            <w:tcW w:w="68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BE222ED">
            <w:pPr>
              <w:jc w:val="left"/>
              <w:rPr>
                <w:rFonts w:hint="eastAsia" w:ascii="方正仿宋_GBK" w:hAnsi="方正仿宋_GBK" w:eastAsia="方正仿宋_GBK" w:cs="方正仿宋_GBK"/>
                <w:b/>
                <w:bCs/>
                <w:i w:val="0"/>
                <w:iCs w:val="0"/>
                <w:color w:val="000000"/>
                <w:sz w:val="20"/>
                <w:szCs w:val="20"/>
                <w:u w:val="none"/>
              </w:rPr>
            </w:pPr>
          </w:p>
        </w:tc>
        <w:tc>
          <w:tcPr>
            <w:tcW w:w="247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7944C79">
            <w:pPr>
              <w:jc w:val="center"/>
              <w:rPr>
                <w:rFonts w:hint="eastAsia" w:ascii="方正仿宋_GBK" w:hAnsi="方正仿宋_GBK" w:eastAsia="方正仿宋_GBK" w:cs="方正仿宋_GBK"/>
                <w:b/>
                <w:bCs/>
                <w:i w:val="0"/>
                <w:iCs w:val="0"/>
                <w:color w:val="000000"/>
                <w:sz w:val="20"/>
                <w:szCs w:val="20"/>
                <w:u w:val="none"/>
              </w:rPr>
            </w:pPr>
          </w:p>
        </w:tc>
        <w:tc>
          <w:tcPr>
            <w:tcW w:w="236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171834CF">
            <w:pPr>
              <w:jc w:val="center"/>
              <w:rPr>
                <w:rFonts w:hint="eastAsia" w:ascii="方正仿宋_GBK" w:hAnsi="方正仿宋_GBK" w:eastAsia="方正仿宋_GBK" w:cs="方正仿宋_GBK"/>
                <w:b/>
                <w:bCs/>
                <w:i w:val="0"/>
                <w:iCs w:val="0"/>
                <w:color w:val="000000"/>
                <w:sz w:val="20"/>
                <w:szCs w:val="20"/>
                <w:u w:val="none"/>
              </w:rPr>
            </w:pPr>
          </w:p>
        </w:tc>
        <w:tc>
          <w:tcPr>
            <w:tcW w:w="555" w:type="dxa"/>
            <w:tcBorders>
              <w:top w:val="single" w:color="000000" w:sz="4" w:space="0"/>
              <w:left w:val="single" w:color="000000" w:sz="4" w:space="0"/>
              <w:bottom w:val="single" w:color="auto" w:sz="4" w:space="0"/>
              <w:right w:val="single" w:color="000000" w:sz="4" w:space="0"/>
            </w:tcBorders>
            <w:shd w:val="clear" w:color="auto" w:fill="auto"/>
            <w:vAlign w:val="center"/>
          </w:tcPr>
          <w:p w14:paraId="5E3DD3B0">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次数</w:t>
            </w:r>
          </w:p>
        </w:tc>
        <w:tc>
          <w:tcPr>
            <w:tcW w:w="792" w:type="dxa"/>
            <w:tcBorders>
              <w:top w:val="single" w:color="000000" w:sz="4" w:space="0"/>
              <w:left w:val="single" w:color="000000" w:sz="4" w:space="0"/>
              <w:bottom w:val="single" w:color="auto" w:sz="4" w:space="0"/>
              <w:right w:val="single" w:color="000000" w:sz="4" w:space="0"/>
            </w:tcBorders>
            <w:shd w:val="clear" w:color="auto" w:fill="auto"/>
            <w:vAlign w:val="center"/>
          </w:tcPr>
          <w:p w14:paraId="2EACE813">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单位（月/季/年）</w:t>
            </w:r>
          </w:p>
        </w:tc>
        <w:tc>
          <w:tcPr>
            <w:tcW w:w="710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F5F095C">
            <w:pPr>
              <w:jc w:val="center"/>
              <w:rPr>
                <w:rFonts w:hint="eastAsia" w:ascii="方正仿宋_GBK" w:hAnsi="方正仿宋_GBK" w:eastAsia="方正仿宋_GBK" w:cs="方正仿宋_GBK"/>
                <w:b/>
                <w:bCs/>
                <w:i w:val="0"/>
                <w:iCs w:val="0"/>
                <w:color w:val="000000"/>
                <w:sz w:val="20"/>
                <w:szCs w:val="20"/>
                <w:u w:val="none"/>
              </w:rPr>
            </w:pPr>
          </w:p>
        </w:tc>
        <w:tc>
          <w:tcPr>
            <w:tcW w:w="62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FCFE795">
            <w:pPr>
              <w:jc w:val="center"/>
              <w:rPr>
                <w:rFonts w:hint="eastAsia" w:ascii="方正仿宋_GBK" w:hAnsi="方正仿宋_GBK" w:eastAsia="方正仿宋_GBK" w:cs="方正仿宋_GBK"/>
                <w:b/>
                <w:bCs/>
                <w:i w:val="0"/>
                <w:iCs w:val="0"/>
                <w:color w:val="000000"/>
                <w:sz w:val="20"/>
                <w:szCs w:val="20"/>
                <w:u w:val="none"/>
              </w:rPr>
            </w:pPr>
          </w:p>
        </w:tc>
        <w:tc>
          <w:tcPr>
            <w:tcW w:w="67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B98BE18">
            <w:pPr>
              <w:jc w:val="center"/>
              <w:rPr>
                <w:rFonts w:hint="eastAsia" w:ascii="方正仿宋_GBK" w:hAnsi="方正仿宋_GBK" w:eastAsia="方正仿宋_GBK" w:cs="方正仿宋_GBK"/>
                <w:b/>
                <w:bCs/>
                <w:i w:val="0"/>
                <w:iCs w:val="0"/>
                <w:color w:val="000000"/>
                <w:sz w:val="20"/>
                <w:szCs w:val="20"/>
                <w:u w:val="none"/>
              </w:rPr>
            </w:pPr>
          </w:p>
        </w:tc>
        <w:tc>
          <w:tcPr>
            <w:tcW w:w="74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8F10F19">
            <w:pPr>
              <w:jc w:val="center"/>
              <w:rPr>
                <w:rFonts w:hint="eastAsia" w:ascii="方正仿宋_GBK" w:hAnsi="方正仿宋_GBK" w:eastAsia="方正仿宋_GBK" w:cs="方正仿宋_GBK"/>
                <w:b/>
                <w:bCs/>
                <w:i w:val="0"/>
                <w:iCs w:val="0"/>
                <w:color w:val="000000"/>
                <w:sz w:val="20"/>
                <w:szCs w:val="20"/>
                <w:u w:val="none"/>
              </w:rPr>
            </w:pPr>
          </w:p>
        </w:tc>
        <w:tc>
          <w:tcPr>
            <w:tcW w:w="91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1FC57803">
            <w:pPr>
              <w:jc w:val="left"/>
              <w:rPr>
                <w:rFonts w:hint="eastAsia" w:ascii="方正仿宋_GBK" w:hAnsi="方正仿宋_GBK" w:eastAsia="方正仿宋_GBK" w:cs="方正仿宋_GBK"/>
                <w:b/>
                <w:bCs/>
                <w:i w:val="0"/>
                <w:iCs w:val="0"/>
                <w:color w:val="000000"/>
                <w:sz w:val="20"/>
                <w:szCs w:val="20"/>
                <w:u w:val="none"/>
              </w:rPr>
            </w:pPr>
          </w:p>
        </w:tc>
        <w:tc>
          <w:tcPr>
            <w:tcW w:w="88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3B2C048">
            <w:pPr>
              <w:jc w:val="left"/>
              <w:rPr>
                <w:rFonts w:hint="eastAsia" w:ascii="方正仿宋_GBK" w:hAnsi="方正仿宋_GBK" w:eastAsia="方正仿宋_GBK" w:cs="方正仿宋_GBK"/>
                <w:b/>
                <w:bCs/>
                <w:i w:val="0"/>
                <w:iCs w:val="0"/>
                <w:color w:val="000000"/>
                <w:sz w:val="20"/>
                <w:szCs w:val="20"/>
                <w:u w:val="none"/>
              </w:rPr>
            </w:pPr>
          </w:p>
        </w:tc>
      </w:tr>
      <w:tr w14:paraId="78864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jc w:val="center"/>
        </w:trPr>
        <w:tc>
          <w:tcPr>
            <w:tcW w:w="410" w:type="dxa"/>
            <w:vMerge w:val="restart"/>
            <w:tcBorders>
              <w:top w:val="single" w:color="auto" w:sz="4" w:space="0"/>
              <w:left w:val="single" w:color="auto" w:sz="4" w:space="0"/>
              <w:bottom w:val="single" w:color="auto" w:sz="4" w:space="0"/>
              <w:right w:val="single" w:color="000000" w:sz="4" w:space="0"/>
            </w:tcBorders>
            <w:shd w:val="clear" w:color="auto" w:fill="auto"/>
            <w:noWrap/>
            <w:vAlign w:val="center"/>
          </w:tcPr>
          <w:p w14:paraId="26DC57C6">
            <w:pPr>
              <w:jc w:val="center"/>
              <w:rPr>
                <w:rFonts w:hint="eastAsia" w:ascii="方正仿宋_GBK" w:hAnsi="方正仿宋_GBK" w:eastAsia="方正仿宋_GBK" w:cs="方正仿宋_GBK"/>
                <w:i w:val="0"/>
                <w:iCs w:val="0"/>
                <w:color w:val="000000"/>
                <w:sz w:val="20"/>
                <w:szCs w:val="20"/>
                <w:u w:val="none"/>
                <w:lang w:val="en-US" w:eastAsia="zh-CN"/>
              </w:rPr>
            </w:pPr>
            <w:r>
              <w:rPr>
                <w:rFonts w:hint="eastAsia" w:ascii="方正仿宋_GBK" w:hAnsi="方正仿宋_GBK" w:eastAsia="方正仿宋_GBK" w:cs="方正仿宋_GBK"/>
                <w:i w:val="0"/>
                <w:iCs w:val="0"/>
                <w:color w:val="000000"/>
                <w:sz w:val="20"/>
                <w:szCs w:val="20"/>
                <w:u w:val="none"/>
                <w:lang w:val="en-US" w:eastAsia="zh-CN"/>
              </w:rPr>
              <w:t>1</w:t>
            </w:r>
          </w:p>
        </w:tc>
        <w:tc>
          <w:tcPr>
            <w:tcW w:w="68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DD5706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对民用爆炸物品生产、销售企业安全生产监督检查</w:t>
            </w:r>
          </w:p>
        </w:tc>
        <w:tc>
          <w:tcPr>
            <w:tcW w:w="62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E43645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对民用爆炸物品生产、销售企业安全生产监督检查</w:t>
            </w:r>
          </w:p>
        </w:tc>
        <w:tc>
          <w:tcPr>
            <w:tcW w:w="64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B5F022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工业和信息化领域</w:t>
            </w:r>
          </w:p>
        </w:tc>
        <w:tc>
          <w:tcPr>
            <w:tcW w:w="63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A40680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现场检查</w:t>
            </w:r>
          </w:p>
        </w:tc>
        <w:tc>
          <w:tcPr>
            <w:tcW w:w="69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4437FF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市级/县级</w:t>
            </w:r>
          </w:p>
        </w:tc>
        <w:tc>
          <w:tcPr>
            <w:tcW w:w="71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89E8E3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61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7DE4BD1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68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EE0B88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247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4621C74">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1.贯彻落实国家、省安全生产工作相关部署情况，定期召开安全生产工作形势分析会情况。</w:t>
            </w:r>
          </w:p>
          <w:p w14:paraId="3B71C33C">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2.贯彻执行民爆行业安全法律、法规、规章、行业政策、规定情况。</w:t>
            </w:r>
          </w:p>
          <w:p w14:paraId="35A8949B">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3.制定和执行本单位安全管理体系、安全规章制度和工作标准体系情况。</w:t>
            </w:r>
          </w:p>
          <w:p w14:paraId="0BB31896">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4.民爆企业安全生产主体责任落实情况，制定落实岗位责任制情况。</w:t>
            </w:r>
          </w:p>
          <w:p w14:paraId="37FF04B6">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5.民爆从业人员安全培训和持证情况。</w:t>
            </w:r>
          </w:p>
          <w:p w14:paraId="63069B10">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6.民爆企业安全生产运行现状。</w:t>
            </w:r>
          </w:p>
          <w:p w14:paraId="3B3C4E93">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7.民爆企业安全投入情况。</w:t>
            </w:r>
          </w:p>
          <w:p w14:paraId="2E7D14AA">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8.民爆企业危险作业场所监控系统（含门禁式定员子系统）运行情况。</w:t>
            </w:r>
          </w:p>
          <w:p w14:paraId="6C8ED3E0">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9.民爆企业安全风险分级管控与隐患排查治理情况。</w:t>
            </w:r>
          </w:p>
          <w:p w14:paraId="2651CAB7">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10.民爆企业安全生产事故应急救援预案制定、完善、演练情况。</w:t>
            </w:r>
          </w:p>
          <w:p w14:paraId="7E73A2BD">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11.民爆企业是否存在“三违”“四超”等违法违规行为。</w:t>
            </w:r>
          </w:p>
        </w:tc>
        <w:tc>
          <w:tcPr>
            <w:tcW w:w="236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29B09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1.民用爆炸物生产、销售企业贯彻落实国家、省安全生产工作相关部署情况，定期召开安全生产工作形势分析会。</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2.民用爆炸物生产、销售企业认真贯彻执行民爆行业安全法律、法规、规章、行业政策、规定。</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3.民用爆炸物生产、销售企业制定和执行本单位安全管理体系、安全规章制度和工作标准体系。</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4.民用爆炸物生产、销售企业认真落实安全生产主体责任，制定落实岗位责任制。</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5.民用爆炸物生产、销售企业按照要求开展从业人员安全培训，特种</w:t>
            </w:r>
            <w:r>
              <w:rPr>
                <w:rFonts w:hint="eastAsia" w:ascii="方正仿宋_GBK" w:hAnsi="方正仿宋_GBK" w:eastAsia="方正仿宋_GBK" w:cs="方正仿宋_GBK"/>
                <w:i w:val="0"/>
                <w:iCs w:val="0"/>
                <w:color w:val="auto"/>
                <w:kern w:val="0"/>
                <w:sz w:val="20"/>
                <w:szCs w:val="20"/>
                <w:u w:val="none"/>
                <w:lang w:val="en-US" w:eastAsia="zh-CN" w:bidi="ar"/>
              </w:rPr>
              <w:t>作业</w:t>
            </w:r>
            <w:r>
              <w:rPr>
                <w:rFonts w:hint="eastAsia" w:ascii="方正仿宋_GBK" w:hAnsi="方正仿宋_GBK" w:eastAsia="方正仿宋_GBK" w:cs="方正仿宋_GBK"/>
                <w:i w:val="0"/>
                <w:iCs w:val="0"/>
                <w:color w:val="000000"/>
                <w:kern w:val="0"/>
                <w:sz w:val="20"/>
                <w:szCs w:val="20"/>
                <w:u w:val="none"/>
                <w:lang w:val="en-US" w:eastAsia="zh-CN" w:bidi="ar"/>
              </w:rPr>
              <w:t>人员持证上岗。</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6.民用爆炸物生产、销售企业按照民爆行业安全生产标准运行。</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7.民用爆炸物生产、销售企业安全投入符合相关标准。</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8.民用爆炸物生产、销售企业危险作业场所监控系统（含门禁式定员子系统）运行良好。</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9.民用爆炸物生产、销售企业建立安全风险分级管控与隐患排查治理机制，定期开展隐患排查整治。</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10.民用爆炸物生产、销售企业按照要求定期开展应急演练，完善应急预案。</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11.民用爆炸物生产、销售企业无“三违”“四超”等违法违规行为。</w:t>
            </w:r>
          </w:p>
        </w:tc>
        <w:tc>
          <w:tcPr>
            <w:tcW w:w="55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4C294D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9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3602D7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季（县级每月）</w:t>
            </w:r>
          </w:p>
        </w:tc>
        <w:tc>
          <w:tcPr>
            <w:tcW w:w="710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0230BA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1.《民用爆炸物品安</w:t>
            </w:r>
            <w:bookmarkStart w:id="0" w:name="_GoBack"/>
            <w:bookmarkEnd w:id="0"/>
            <w:r>
              <w:rPr>
                <w:rFonts w:hint="eastAsia" w:ascii="方正仿宋_GBK" w:hAnsi="方正仿宋_GBK" w:eastAsia="方正仿宋_GBK" w:cs="方正仿宋_GBK"/>
                <w:i w:val="0"/>
                <w:iCs w:val="0"/>
                <w:color w:val="000000"/>
                <w:kern w:val="0"/>
                <w:sz w:val="20"/>
                <w:szCs w:val="20"/>
                <w:u w:val="none"/>
                <w:lang w:val="en-US" w:eastAsia="zh-CN" w:bidi="ar"/>
              </w:rPr>
              <w:t>全管理条例》（国务院令第653号，2014年7月29日修订）第四条  民用爆炸物品行业主管部门负责民用爆炸物品生产、销售的安全监督管理。</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2.《民用爆炸物品安全生产许可实施办法》（2015年中华人民共和国工业和信息化部令第30号）第三条  工业和信息化部负责指导、监督全国民用爆炸物品生产企业安全生产许可的审批和管理工作。设区的市和县级人民政府民用爆炸物品行业主管部门在各自职责范围内依法对民用爆炸物品安全生产工作实施监督管理。第四条  民用爆炸物品生产作业场所的安全生产，实行属地管理的原则。民用爆炸物品生产作业场所安全生产应当接受生产作业场所所在地民用爆炸物品行业主管部门的监督管理。第十九条　各级民用爆炸物品行业主管部门应当建立健全监督制度，加强对民用爆炸物品生产企业的日常监督检查，督促其依法进行生产。</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p>
        </w:tc>
        <w:tc>
          <w:tcPr>
            <w:tcW w:w="62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6B2A0D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67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8C2FD6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无</w:t>
            </w:r>
          </w:p>
        </w:tc>
        <w:tc>
          <w:tcPr>
            <w:tcW w:w="74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7A02B1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无</w:t>
            </w:r>
          </w:p>
        </w:tc>
        <w:tc>
          <w:tcPr>
            <w:tcW w:w="91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30275F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对民用爆炸物品生产、销售企业安全生产工作进行监督检查</w:t>
            </w:r>
          </w:p>
        </w:tc>
        <w:tc>
          <w:tcPr>
            <w:tcW w:w="884"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4FB867F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对民用爆炸物品生产、销售企业安全生产工作进行监督检查</w:t>
            </w:r>
          </w:p>
        </w:tc>
      </w:tr>
      <w:tr w14:paraId="767EF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8" w:hRule="atLeast"/>
          <w:jc w:val="center"/>
        </w:trPr>
        <w:tc>
          <w:tcPr>
            <w:tcW w:w="410"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50C5688A">
            <w:pPr>
              <w:jc w:val="center"/>
              <w:rPr>
                <w:rFonts w:hint="eastAsia" w:ascii="方正仿宋_GBK" w:hAnsi="方正仿宋_GBK" w:eastAsia="方正仿宋_GBK" w:cs="方正仿宋_GBK"/>
                <w:i w:val="0"/>
                <w:iCs w:val="0"/>
                <w:color w:val="000000"/>
                <w:sz w:val="20"/>
                <w:szCs w:val="20"/>
                <w:u w:val="none"/>
              </w:rPr>
            </w:pPr>
          </w:p>
        </w:tc>
        <w:tc>
          <w:tcPr>
            <w:tcW w:w="68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B469DBB">
            <w:pPr>
              <w:jc w:val="center"/>
              <w:rPr>
                <w:rFonts w:hint="eastAsia" w:ascii="方正仿宋_GBK" w:hAnsi="方正仿宋_GBK" w:eastAsia="方正仿宋_GBK" w:cs="方正仿宋_GBK"/>
                <w:i w:val="0"/>
                <w:iCs w:val="0"/>
                <w:color w:val="000000"/>
                <w:sz w:val="20"/>
                <w:szCs w:val="20"/>
                <w:u w:val="none"/>
              </w:rPr>
            </w:pPr>
          </w:p>
        </w:tc>
        <w:tc>
          <w:tcPr>
            <w:tcW w:w="62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3598BD2">
            <w:pPr>
              <w:jc w:val="center"/>
              <w:rPr>
                <w:rFonts w:hint="eastAsia" w:ascii="方正仿宋_GBK" w:hAnsi="方正仿宋_GBK" w:eastAsia="方正仿宋_GBK" w:cs="方正仿宋_GBK"/>
                <w:i w:val="0"/>
                <w:iCs w:val="0"/>
                <w:color w:val="000000"/>
                <w:sz w:val="20"/>
                <w:szCs w:val="20"/>
                <w:u w:val="none"/>
              </w:rPr>
            </w:pPr>
          </w:p>
        </w:tc>
        <w:tc>
          <w:tcPr>
            <w:tcW w:w="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F14F6CE">
            <w:pPr>
              <w:jc w:val="center"/>
              <w:rPr>
                <w:rFonts w:hint="eastAsia" w:ascii="方正仿宋_GBK" w:hAnsi="方正仿宋_GBK" w:eastAsia="方正仿宋_GBK" w:cs="方正仿宋_GBK"/>
                <w:i w:val="0"/>
                <w:iCs w:val="0"/>
                <w:color w:val="000000"/>
                <w:sz w:val="20"/>
                <w:szCs w:val="20"/>
                <w:u w:val="none"/>
              </w:rPr>
            </w:pPr>
          </w:p>
        </w:tc>
        <w:tc>
          <w:tcPr>
            <w:tcW w:w="63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5EBA711">
            <w:pPr>
              <w:jc w:val="center"/>
              <w:rPr>
                <w:rFonts w:hint="eastAsia" w:ascii="方正仿宋_GBK" w:hAnsi="方正仿宋_GBK" w:eastAsia="方正仿宋_GBK" w:cs="方正仿宋_GBK"/>
                <w:i w:val="0"/>
                <w:iCs w:val="0"/>
                <w:color w:val="000000"/>
                <w:sz w:val="20"/>
                <w:szCs w:val="20"/>
                <w:u w:val="none"/>
              </w:rPr>
            </w:pPr>
          </w:p>
        </w:tc>
        <w:tc>
          <w:tcPr>
            <w:tcW w:w="69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F29634A">
            <w:pPr>
              <w:jc w:val="center"/>
              <w:rPr>
                <w:rFonts w:hint="eastAsia" w:ascii="方正仿宋_GBK" w:hAnsi="方正仿宋_GBK" w:eastAsia="方正仿宋_GBK" w:cs="方正仿宋_GBK"/>
                <w:i w:val="0"/>
                <w:iCs w:val="0"/>
                <w:color w:val="000000"/>
                <w:sz w:val="20"/>
                <w:szCs w:val="20"/>
                <w:u w:val="none"/>
              </w:rPr>
            </w:pPr>
          </w:p>
        </w:tc>
        <w:tc>
          <w:tcPr>
            <w:tcW w:w="71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7BC16A9">
            <w:pPr>
              <w:jc w:val="center"/>
              <w:rPr>
                <w:rFonts w:hint="eastAsia" w:ascii="方正仿宋_GBK" w:hAnsi="方正仿宋_GBK" w:eastAsia="方正仿宋_GBK" w:cs="方正仿宋_GBK"/>
                <w:i w:val="0"/>
                <w:iCs w:val="0"/>
                <w:color w:val="000000"/>
                <w:sz w:val="20"/>
                <w:szCs w:val="20"/>
                <w:u w:val="none"/>
              </w:rPr>
            </w:pPr>
          </w:p>
        </w:tc>
        <w:tc>
          <w:tcPr>
            <w:tcW w:w="61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F18B0E6">
            <w:pPr>
              <w:jc w:val="center"/>
              <w:rPr>
                <w:rFonts w:hint="eastAsia" w:ascii="方正仿宋_GBK" w:hAnsi="方正仿宋_GBK" w:eastAsia="方正仿宋_GBK" w:cs="方正仿宋_GBK"/>
                <w:i w:val="0"/>
                <w:iCs w:val="0"/>
                <w:color w:val="000000"/>
                <w:sz w:val="20"/>
                <w:szCs w:val="20"/>
                <w:u w:val="none"/>
              </w:rPr>
            </w:pPr>
          </w:p>
        </w:tc>
        <w:tc>
          <w:tcPr>
            <w:tcW w:w="68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F3B3C47">
            <w:pPr>
              <w:jc w:val="center"/>
              <w:rPr>
                <w:rFonts w:hint="eastAsia" w:ascii="方正仿宋_GBK" w:hAnsi="方正仿宋_GBK" w:eastAsia="方正仿宋_GBK" w:cs="方正仿宋_GBK"/>
                <w:i w:val="0"/>
                <w:iCs w:val="0"/>
                <w:color w:val="000000"/>
                <w:sz w:val="20"/>
                <w:szCs w:val="20"/>
                <w:u w:val="none"/>
              </w:rPr>
            </w:pPr>
          </w:p>
        </w:tc>
        <w:tc>
          <w:tcPr>
            <w:tcW w:w="247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B1F4CEE">
            <w:pPr>
              <w:jc w:val="center"/>
              <w:rPr>
                <w:rFonts w:hint="eastAsia" w:ascii="方正仿宋_GBK" w:hAnsi="方正仿宋_GBK" w:eastAsia="方正仿宋_GBK" w:cs="方正仿宋_GBK"/>
                <w:i w:val="0"/>
                <w:iCs w:val="0"/>
                <w:color w:val="000000"/>
                <w:sz w:val="20"/>
                <w:szCs w:val="20"/>
                <w:u w:val="none"/>
              </w:rPr>
            </w:pPr>
          </w:p>
        </w:tc>
        <w:tc>
          <w:tcPr>
            <w:tcW w:w="236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0F29123">
            <w:pPr>
              <w:jc w:val="center"/>
              <w:rPr>
                <w:rFonts w:hint="eastAsia" w:ascii="方正仿宋_GBK" w:hAnsi="方正仿宋_GBK" w:eastAsia="方正仿宋_GBK" w:cs="方正仿宋_GBK"/>
                <w:i w:val="0"/>
                <w:iCs w:val="0"/>
                <w:color w:val="000000"/>
                <w:sz w:val="20"/>
                <w:szCs w:val="20"/>
                <w:u w:val="none"/>
              </w:rPr>
            </w:pPr>
          </w:p>
        </w:tc>
        <w:tc>
          <w:tcPr>
            <w:tcW w:w="55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72A3C24">
            <w:pPr>
              <w:jc w:val="center"/>
              <w:rPr>
                <w:rFonts w:hint="eastAsia" w:ascii="方正仿宋_GBK" w:hAnsi="方正仿宋_GBK" w:eastAsia="方正仿宋_GBK" w:cs="方正仿宋_GBK"/>
                <w:i w:val="0"/>
                <w:iCs w:val="0"/>
                <w:color w:val="000000"/>
                <w:sz w:val="20"/>
                <w:szCs w:val="20"/>
                <w:u w:val="none"/>
              </w:rPr>
            </w:pPr>
          </w:p>
        </w:tc>
        <w:tc>
          <w:tcPr>
            <w:tcW w:w="79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E1D4BF8">
            <w:pPr>
              <w:jc w:val="center"/>
              <w:rPr>
                <w:rFonts w:hint="eastAsia" w:ascii="方正仿宋_GBK" w:hAnsi="方正仿宋_GBK" w:eastAsia="方正仿宋_GBK" w:cs="方正仿宋_GBK"/>
                <w:i w:val="0"/>
                <w:iCs w:val="0"/>
                <w:color w:val="000000"/>
                <w:sz w:val="20"/>
                <w:szCs w:val="20"/>
                <w:u w:val="none"/>
              </w:rPr>
            </w:pPr>
          </w:p>
        </w:tc>
        <w:tc>
          <w:tcPr>
            <w:tcW w:w="710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ECEB2FB">
            <w:pPr>
              <w:jc w:val="center"/>
              <w:rPr>
                <w:rFonts w:hint="eastAsia" w:ascii="方正仿宋_GBK" w:hAnsi="方正仿宋_GBK" w:eastAsia="方正仿宋_GBK" w:cs="方正仿宋_GBK"/>
                <w:i w:val="0"/>
                <w:iCs w:val="0"/>
                <w:color w:val="000000"/>
                <w:sz w:val="20"/>
                <w:szCs w:val="20"/>
                <w:u w:val="none"/>
              </w:rPr>
            </w:pPr>
          </w:p>
        </w:tc>
        <w:tc>
          <w:tcPr>
            <w:tcW w:w="62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2B8AA4C">
            <w:pPr>
              <w:jc w:val="center"/>
              <w:rPr>
                <w:rFonts w:hint="eastAsia" w:ascii="方正仿宋_GBK" w:hAnsi="方正仿宋_GBK" w:eastAsia="方正仿宋_GBK" w:cs="方正仿宋_GBK"/>
                <w:i w:val="0"/>
                <w:iCs w:val="0"/>
                <w:color w:val="000000"/>
                <w:sz w:val="20"/>
                <w:szCs w:val="20"/>
                <w:u w:val="none"/>
              </w:rPr>
            </w:pPr>
          </w:p>
        </w:tc>
        <w:tc>
          <w:tcPr>
            <w:tcW w:w="67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AF1FE49">
            <w:pPr>
              <w:jc w:val="center"/>
              <w:rPr>
                <w:rFonts w:hint="eastAsia" w:ascii="方正仿宋_GBK" w:hAnsi="方正仿宋_GBK" w:eastAsia="方正仿宋_GBK" w:cs="方正仿宋_GBK"/>
                <w:i w:val="0"/>
                <w:iCs w:val="0"/>
                <w:color w:val="000000"/>
                <w:sz w:val="20"/>
                <w:szCs w:val="20"/>
                <w:u w:val="none"/>
              </w:rPr>
            </w:pPr>
          </w:p>
        </w:tc>
        <w:tc>
          <w:tcPr>
            <w:tcW w:w="74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2826F0E">
            <w:pPr>
              <w:jc w:val="center"/>
              <w:rPr>
                <w:rFonts w:hint="eastAsia" w:ascii="方正仿宋_GBK" w:hAnsi="方正仿宋_GBK" w:eastAsia="方正仿宋_GBK" w:cs="方正仿宋_GBK"/>
                <w:i w:val="0"/>
                <w:iCs w:val="0"/>
                <w:color w:val="000000"/>
                <w:sz w:val="20"/>
                <w:szCs w:val="20"/>
                <w:u w:val="none"/>
              </w:rPr>
            </w:pPr>
          </w:p>
        </w:tc>
        <w:tc>
          <w:tcPr>
            <w:tcW w:w="91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F828CA8">
            <w:pPr>
              <w:jc w:val="center"/>
              <w:rPr>
                <w:rFonts w:hint="eastAsia" w:ascii="方正仿宋_GBK" w:hAnsi="方正仿宋_GBK" w:eastAsia="方正仿宋_GBK" w:cs="方正仿宋_GBK"/>
                <w:i w:val="0"/>
                <w:iCs w:val="0"/>
                <w:color w:val="000000"/>
                <w:sz w:val="20"/>
                <w:szCs w:val="20"/>
                <w:u w:val="none"/>
              </w:rPr>
            </w:pPr>
          </w:p>
        </w:tc>
        <w:tc>
          <w:tcPr>
            <w:tcW w:w="884"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58B4C906">
            <w:pPr>
              <w:jc w:val="center"/>
              <w:rPr>
                <w:rFonts w:hint="eastAsia" w:ascii="方正仿宋_GBK" w:hAnsi="方正仿宋_GBK" w:eastAsia="方正仿宋_GBK" w:cs="方正仿宋_GBK"/>
                <w:i w:val="0"/>
                <w:iCs w:val="0"/>
                <w:color w:val="000000"/>
                <w:sz w:val="20"/>
                <w:szCs w:val="20"/>
                <w:u w:val="none"/>
              </w:rPr>
            </w:pPr>
          </w:p>
        </w:tc>
      </w:tr>
      <w:tr w14:paraId="53A83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0" w:hRule="atLeast"/>
          <w:jc w:val="center"/>
        </w:trPr>
        <w:tc>
          <w:tcPr>
            <w:tcW w:w="4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7794385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w:t>
            </w:r>
          </w:p>
        </w:tc>
        <w:tc>
          <w:tcPr>
            <w:tcW w:w="68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F60711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对能源生产、经营、使用单位和其他相关单位执行节能法律、法规、规章和强制性节能标准的情况进行监督检查</w:t>
            </w:r>
          </w:p>
        </w:tc>
        <w:tc>
          <w:tcPr>
            <w:tcW w:w="62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C75000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对能源生产、经营、使用单位和其他相关单位执行节能法律、法规、规章和强制性节能标准的情况进行监督检查</w:t>
            </w:r>
          </w:p>
        </w:tc>
        <w:tc>
          <w:tcPr>
            <w:tcW w:w="64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7162798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工业和信息化领域</w:t>
            </w:r>
          </w:p>
        </w:tc>
        <w:tc>
          <w:tcPr>
            <w:tcW w:w="63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18EFFC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现场检查</w:t>
            </w:r>
          </w:p>
        </w:tc>
        <w:tc>
          <w:tcPr>
            <w:tcW w:w="69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21A555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市级/县级</w:t>
            </w:r>
          </w:p>
        </w:tc>
        <w:tc>
          <w:tcPr>
            <w:tcW w:w="71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5E2F88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61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7187B8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68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437CF9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247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410A34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1.监管对象是否按时上报年度能源利用状况报告，报告内容的真实和完整性。</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2.企业提供能源管理岗位任命相关文件，负责人的相关证书和培训资料。</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3.企业的设备台账完整详细，现场视频取证是否有淘汰设备。</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4.根据企业生产能耗数据核实单位产品能耗。</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5.对节能服务机构提供的数据进行核实。</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6.核实企业对职工生活用能是否存在包费制情况。</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7.企业是否按期整改，整改效果是否达到法律法规要求。</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8.核实固定资产投资项目的节能评估报告、是否按审批意见投资建设。</w:t>
            </w:r>
          </w:p>
        </w:tc>
        <w:tc>
          <w:tcPr>
            <w:tcW w:w="236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176B23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1.能够按时上报能源利用状况报告，报告内容完整真实。</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2.企业有任命红头文件，开会记录、节能管理组织机构、培训证书。</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3.设备台账已包括设备型号、功率、生产年份、能效等级等，无国家明令淘汰设备工艺。</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4.单位产品能耗值达到国家、地方、行业相关标准。</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5.节能服务机构提供的报告数据真实完整。</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6.不存在包费制情况。</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7.企业已按整改要求按时完成整改。</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8.企业完全按照项目的节能评估报告投产运行。</w:t>
            </w:r>
          </w:p>
        </w:tc>
        <w:tc>
          <w:tcPr>
            <w:tcW w:w="55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FF715D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w:t>
            </w:r>
          </w:p>
        </w:tc>
        <w:tc>
          <w:tcPr>
            <w:tcW w:w="79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C6A256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年</w:t>
            </w:r>
          </w:p>
        </w:tc>
        <w:tc>
          <w:tcPr>
            <w:tcW w:w="710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764F2E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1.《中华人民共和国节约能源法》第五十四条 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第六十八条第二款 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第七十一条 使用国家明令淘汰的用能设备或者生产工艺的，由管理节能工作的部门责令停止使用，没收国家明令淘汰的用能设备；情节严重的，可以由管理节能工作的部门提出意见，报请本级人民政府按照国务院规定的权限责令停业整顿或者关闭。第七十二条 生产单位超过单位产品能耗限额标准用能，情节严重，经限期治理逾期不治理或者没有达到治理要求的，可以由管理节能工作的部门提出意见，报请本级人民政府按照国务院规定的权限责令停业整顿或者关闭。第七十六条 从事节能咨询、设计、评估、检测、审计、认证等服务的机构提供虚假信息的，由管理节能工作的部门责令改正，没收违法所得，并处五万元以上十万元以下罚款。第七十七条 违反本法规定，无偿向本单位职工提供能源或者对能源消费实行包费制的，由管理节能工作的部门责令限期改正；逾期不改正的，处五万元以上二十万元以下罚款。第八十二条 重点用能单位未按照本法规定报送能源利用状况报告或者报告内容不实的，由管理节能工作的部门责令限期改正；逾期不改正的，处一万元以上五万元以下罚款。第八十三条 重点用能单位无正当理由，拒不落实本法第五十四条规定的整改要求或者整改没有达到要求的，由管理节能工作的部门处十万元以上、三十万元以下罚款。第八十四条 重点用能单位未按照本法规定设立能源管理岗位，聘任能源管理负责人，并报管理节能工作的部门和有关部门备案的，由管理节能工作的部门责令改正；拒不改正的，处一万元以上三万元以下罚款。</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 xml:space="preserve">2.《吉林省节约能源条例》第十条第三款 对固定资产投资工程项目达不到节能设计规范和合理用能标准要求的，依法审批的机关不得批准建设；项目建成后，达不到节能设计规范和合理用能标准要求的，不予验收。第十一条 省人民政府节能主管部门应当会同有关部门制定并公布企业生产过程中耗能较高的单位产品能耗限额。单位产品能耗限额的确定应当科学、合理，并根据科学技术发展水平适时调整。第十八条第二款 生产、销售用能产品和使用用能设备的单位和个人，必须在国家规定的期限内，停止生产、销售国家明令淘汰的用能产品，停止使用国家明令淘汰的用能设备，并不得将淘汰的设备转让给他人使用。第二十四条 违反本条例第十条规定，新建国家明令禁止的高耗能工业项目的，由县级以上人民政府节能主管部门提出意见，报请同级人民政府按照国务院规定的权限责令停止投入生产或者停止使用。第二十五条 违反本条例第十一条规定，生产耗能较高的产品的单位，超过单位产品能耗限额用能，情节严重，经限期治理逾期不治理或者没有达到治理要求的，可以由县级以上人民政府节能主管部门提出意见，报请同级人民政府按照国务院规定的权限责令停业整顿或者关闭。第二十六条第二款 违反本条例第十八条规定，使用国家明令淘汰的用能设备的，由县级以上人民政府节能主管部门责令停止使用，没收国家明令淘汰的用能设备；情节严重的，县级以上人民政府节能主管部门可以提出意见，报请同级人民政府按照国务院规定的权限责令停业整顿或者关闭。第二十七条 节能技术检验测试单位提供虚假的数据和分析报告或者强制扩大服务项目的，由同级节能主管部门责令改正；情节严重的，由省人民政府节能主管部门取消其节能检验测试资格。    </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3.《长春市节约能源条例》第十四条第一款 企业在生产过程中单位产品能耗不得高于国家和省规定的能耗限额。第二十二条 违反本条例第十四条第一款规定，企业在生产过程中单位产品能耗高于国家和省规定的能耗限额的，由节能行政主管部门责令用能单位限期治理，逾期不治理或者没有达到治理要求的，由节能行政主管部门提出意见，报请同级人民政府依法责令停业整顿或者关闭。第二十三条 使用国家明令淘汰的用能设备的，由节能行政主管部门责令停止使用，没收国家明令淘汰的用能设备；情节严重的，由节能行政主管部门提出意见，报请同级人民政府依法责令停业整顿或者关闭。</w:t>
            </w:r>
          </w:p>
        </w:tc>
        <w:tc>
          <w:tcPr>
            <w:tcW w:w="62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7DBFB49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67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36F31C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无</w:t>
            </w:r>
          </w:p>
        </w:tc>
        <w:tc>
          <w:tcPr>
            <w:tcW w:w="74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FBECD0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无</w:t>
            </w:r>
          </w:p>
        </w:tc>
        <w:tc>
          <w:tcPr>
            <w:tcW w:w="91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D4E19B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无</w:t>
            </w:r>
          </w:p>
        </w:tc>
        <w:tc>
          <w:tcPr>
            <w:tcW w:w="88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AE7B46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对能源生产、经营、使用单位和其他相关单位执行节能法律、法规、规章和强制性节能标准的情况进行监督检查</w:t>
            </w:r>
          </w:p>
        </w:tc>
      </w:tr>
      <w:tr w14:paraId="359D3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0" w:hRule="atLeast"/>
          <w:jc w:val="center"/>
        </w:trPr>
        <w:tc>
          <w:tcPr>
            <w:tcW w:w="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B733D8F">
            <w:pPr>
              <w:jc w:val="center"/>
              <w:rPr>
                <w:rFonts w:hint="eastAsia" w:ascii="方正仿宋_GBK" w:hAnsi="方正仿宋_GBK" w:eastAsia="方正仿宋_GBK" w:cs="方正仿宋_GBK"/>
                <w:i w:val="0"/>
                <w:iCs w:val="0"/>
                <w:color w:val="000000"/>
                <w:sz w:val="20"/>
                <w:szCs w:val="20"/>
                <w:u w:val="none"/>
              </w:rPr>
            </w:pPr>
          </w:p>
        </w:tc>
        <w:tc>
          <w:tcPr>
            <w:tcW w:w="68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DCE475C">
            <w:pPr>
              <w:jc w:val="left"/>
              <w:rPr>
                <w:rFonts w:hint="eastAsia" w:ascii="方正仿宋_GBK" w:hAnsi="方正仿宋_GBK" w:eastAsia="方正仿宋_GBK" w:cs="方正仿宋_GBK"/>
                <w:i w:val="0"/>
                <w:iCs w:val="0"/>
                <w:color w:val="000000"/>
                <w:sz w:val="20"/>
                <w:szCs w:val="20"/>
                <w:u w:val="none"/>
              </w:rPr>
            </w:pPr>
          </w:p>
        </w:tc>
        <w:tc>
          <w:tcPr>
            <w:tcW w:w="62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A960893">
            <w:pPr>
              <w:jc w:val="left"/>
              <w:rPr>
                <w:rFonts w:hint="eastAsia" w:ascii="方正仿宋_GBK" w:hAnsi="方正仿宋_GBK" w:eastAsia="方正仿宋_GBK" w:cs="方正仿宋_GBK"/>
                <w:i w:val="0"/>
                <w:iCs w:val="0"/>
                <w:color w:val="000000"/>
                <w:sz w:val="20"/>
                <w:szCs w:val="20"/>
                <w:u w:val="none"/>
              </w:rPr>
            </w:pPr>
          </w:p>
        </w:tc>
        <w:tc>
          <w:tcPr>
            <w:tcW w:w="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C83EAB8">
            <w:pPr>
              <w:jc w:val="left"/>
              <w:rPr>
                <w:rFonts w:hint="eastAsia" w:ascii="方正仿宋_GBK" w:hAnsi="方正仿宋_GBK" w:eastAsia="方正仿宋_GBK" w:cs="方正仿宋_GBK"/>
                <w:i w:val="0"/>
                <w:iCs w:val="0"/>
                <w:color w:val="000000"/>
                <w:sz w:val="20"/>
                <w:szCs w:val="20"/>
                <w:u w:val="none"/>
              </w:rPr>
            </w:pPr>
          </w:p>
        </w:tc>
        <w:tc>
          <w:tcPr>
            <w:tcW w:w="63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1ECB75B">
            <w:pPr>
              <w:jc w:val="center"/>
              <w:rPr>
                <w:rFonts w:hint="eastAsia" w:ascii="方正仿宋_GBK" w:hAnsi="方正仿宋_GBK" w:eastAsia="方正仿宋_GBK" w:cs="方正仿宋_GBK"/>
                <w:i w:val="0"/>
                <w:iCs w:val="0"/>
                <w:color w:val="000000"/>
                <w:sz w:val="20"/>
                <w:szCs w:val="20"/>
                <w:u w:val="none"/>
              </w:rPr>
            </w:pPr>
          </w:p>
        </w:tc>
        <w:tc>
          <w:tcPr>
            <w:tcW w:w="69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FB63058">
            <w:pPr>
              <w:jc w:val="center"/>
              <w:rPr>
                <w:rFonts w:hint="eastAsia" w:ascii="方正仿宋_GBK" w:hAnsi="方正仿宋_GBK" w:eastAsia="方正仿宋_GBK" w:cs="方正仿宋_GBK"/>
                <w:i w:val="0"/>
                <w:iCs w:val="0"/>
                <w:color w:val="000000"/>
                <w:sz w:val="20"/>
                <w:szCs w:val="20"/>
                <w:u w:val="none"/>
              </w:rPr>
            </w:pPr>
          </w:p>
        </w:tc>
        <w:tc>
          <w:tcPr>
            <w:tcW w:w="71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75CA5A8">
            <w:pPr>
              <w:jc w:val="center"/>
              <w:rPr>
                <w:rFonts w:hint="eastAsia" w:ascii="方正仿宋_GBK" w:hAnsi="方正仿宋_GBK" w:eastAsia="方正仿宋_GBK" w:cs="方正仿宋_GBK"/>
                <w:i w:val="0"/>
                <w:iCs w:val="0"/>
                <w:color w:val="000000"/>
                <w:sz w:val="20"/>
                <w:szCs w:val="20"/>
                <w:u w:val="none"/>
              </w:rPr>
            </w:pPr>
          </w:p>
        </w:tc>
        <w:tc>
          <w:tcPr>
            <w:tcW w:w="61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2DCD5FA">
            <w:pPr>
              <w:jc w:val="center"/>
              <w:rPr>
                <w:rFonts w:hint="eastAsia" w:ascii="方正仿宋_GBK" w:hAnsi="方正仿宋_GBK" w:eastAsia="方正仿宋_GBK" w:cs="方正仿宋_GBK"/>
                <w:i w:val="0"/>
                <w:iCs w:val="0"/>
                <w:color w:val="000000"/>
                <w:sz w:val="20"/>
                <w:szCs w:val="20"/>
                <w:u w:val="none"/>
              </w:rPr>
            </w:pPr>
          </w:p>
        </w:tc>
        <w:tc>
          <w:tcPr>
            <w:tcW w:w="68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A96FAA1">
            <w:pPr>
              <w:jc w:val="center"/>
              <w:rPr>
                <w:rFonts w:hint="eastAsia" w:ascii="方正仿宋_GBK" w:hAnsi="方正仿宋_GBK" w:eastAsia="方正仿宋_GBK" w:cs="方正仿宋_GBK"/>
                <w:i w:val="0"/>
                <w:iCs w:val="0"/>
                <w:color w:val="000000"/>
                <w:sz w:val="20"/>
                <w:szCs w:val="20"/>
                <w:u w:val="none"/>
              </w:rPr>
            </w:pPr>
          </w:p>
        </w:tc>
        <w:tc>
          <w:tcPr>
            <w:tcW w:w="247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5468A67">
            <w:pPr>
              <w:jc w:val="left"/>
              <w:rPr>
                <w:rFonts w:hint="eastAsia" w:ascii="方正仿宋_GBK" w:hAnsi="方正仿宋_GBK" w:eastAsia="方正仿宋_GBK" w:cs="方正仿宋_GBK"/>
                <w:i w:val="0"/>
                <w:iCs w:val="0"/>
                <w:color w:val="000000"/>
                <w:sz w:val="20"/>
                <w:szCs w:val="20"/>
                <w:u w:val="none"/>
              </w:rPr>
            </w:pPr>
          </w:p>
        </w:tc>
        <w:tc>
          <w:tcPr>
            <w:tcW w:w="236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B069BC4">
            <w:pPr>
              <w:jc w:val="left"/>
              <w:rPr>
                <w:rFonts w:hint="eastAsia" w:ascii="方正仿宋_GBK" w:hAnsi="方正仿宋_GBK" w:eastAsia="方正仿宋_GBK" w:cs="方正仿宋_GBK"/>
                <w:i w:val="0"/>
                <w:iCs w:val="0"/>
                <w:color w:val="000000"/>
                <w:sz w:val="20"/>
                <w:szCs w:val="20"/>
                <w:u w:val="none"/>
              </w:rPr>
            </w:pPr>
          </w:p>
        </w:tc>
        <w:tc>
          <w:tcPr>
            <w:tcW w:w="55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596BA43">
            <w:pPr>
              <w:jc w:val="center"/>
              <w:rPr>
                <w:rFonts w:hint="eastAsia" w:ascii="方正仿宋_GBK" w:hAnsi="方正仿宋_GBK" w:eastAsia="方正仿宋_GBK" w:cs="方正仿宋_GBK"/>
                <w:i w:val="0"/>
                <w:iCs w:val="0"/>
                <w:color w:val="000000"/>
                <w:sz w:val="20"/>
                <w:szCs w:val="20"/>
                <w:u w:val="none"/>
              </w:rPr>
            </w:pPr>
          </w:p>
        </w:tc>
        <w:tc>
          <w:tcPr>
            <w:tcW w:w="79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D8AB250">
            <w:pPr>
              <w:jc w:val="center"/>
              <w:rPr>
                <w:rFonts w:hint="eastAsia" w:ascii="方正仿宋_GBK" w:hAnsi="方正仿宋_GBK" w:eastAsia="方正仿宋_GBK" w:cs="方正仿宋_GBK"/>
                <w:i w:val="0"/>
                <w:iCs w:val="0"/>
                <w:color w:val="000000"/>
                <w:sz w:val="20"/>
                <w:szCs w:val="20"/>
                <w:u w:val="none"/>
              </w:rPr>
            </w:pPr>
          </w:p>
        </w:tc>
        <w:tc>
          <w:tcPr>
            <w:tcW w:w="710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F9F160D">
            <w:pPr>
              <w:jc w:val="left"/>
              <w:rPr>
                <w:rFonts w:hint="eastAsia" w:ascii="方正仿宋_GBK" w:hAnsi="方正仿宋_GBK" w:eastAsia="方正仿宋_GBK" w:cs="方正仿宋_GBK"/>
                <w:i w:val="0"/>
                <w:iCs w:val="0"/>
                <w:color w:val="000000"/>
                <w:sz w:val="20"/>
                <w:szCs w:val="20"/>
                <w:u w:val="none"/>
              </w:rPr>
            </w:pPr>
          </w:p>
        </w:tc>
        <w:tc>
          <w:tcPr>
            <w:tcW w:w="62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8E14FC5">
            <w:pPr>
              <w:jc w:val="center"/>
              <w:rPr>
                <w:rFonts w:hint="eastAsia" w:ascii="方正仿宋_GBK" w:hAnsi="方正仿宋_GBK" w:eastAsia="方正仿宋_GBK" w:cs="方正仿宋_GBK"/>
                <w:i w:val="0"/>
                <w:iCs w:val="0"/>
                <w:color w:val="000000"/>
                <w:sz w:val="20"/>
                <w:szCs w:val="20"/>
                <w:u w:val="none"/>
              </w:rPr>
            </w:pPr>
          </w:p>
        </w:tc>
        <w:tc>
          <w:tcPr>
            <w:tcW w:w="67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B16266E">
            <w:pPr>
              <w:jc w:val="center"/>
              <w:rPr>
                <w:rFonts w:hint="eastAsia" w:ascii="方正仿宋_GBK" w:hAnsi="方正仿宋_GBK" w:eastAsia="方正仿宋_GBK" w:cs="方正仿宋_GBK"/>
                <w:i w:val="0"/>
                <w:iCs w:val="0"/>
                <w:color w:val="000000"/>
                <w:sz w:val="20"/>
                <w:szCs w:val="20"/>
                <w:u w:val="none"/>
              </w:rPr>
            </w:pPr>
          </w:p>
        </w:tc>
        <w:tc>
          <w:tcPr>
            <w:tcW w:w="74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F9C1888">
            <w:pPr>
              <w:jc w:val="center"/>
              <w:rPr>
                <w:rFonts w:hint="eastAsia" w:ascii="方正仿宋_GBK" w:hAnsi="方正仿宋_GBK" w:eastAsia="方正仿宋_GBK" w:cs="方正仿宋_GBK"/>
                <w:i w:val="0"/>
                <w:iCs w:val="0"/>
                <w:color w:val="000000"/>
                <w:sz w:val="20"/>
                <w:szCs w:val="20"/>
                <w:u w:val="none"/>
              </w:rPr>
            </w:pPr>
          </w:p>
        </w:tc>
        <w:tc>
          <w:tcPr>
            <w:tcW w:w="91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19C8D43">
            <w:pPr>
              <w:jc w:val="left"/>
              <w:rPr>
                <w:rFonts w:hint="eastAsia" w:ascii="方正仿宋_GBK" w:hAnsi="方正仿宋_GBK" w:eastAsia="方正仿宋_GBK" w:cs="方正仿宋_GBK"/>
                <w:i w:val="0"/>
                <w:iCs w:val="0"/>
                <w:color w:val="000000"/>
                <w:sz w:val="20"/>
                <w:szCs w:val="20"/>
                <w:u w:val="none"/>
              </w:rPr>
            </w:pPr>
          </w:p>
        </w:tc>
        <w:tc>
          <w:tcPr>
            <w:tcW w:w="88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0F12096">
            <w:pPr>
              <w:jc w:val="left"/>
              <w:rPr>
                <w:rFonts w:hint="eastAsia" w:ascii="方正仿宋_GBK" w:hAnsi="方正仿宋_GBK" w:eastAsia="方正仿宋_GBK" w:cs="方正仿宋_GBK"/>
                <w:i w:val="0"/>
                <w:iCs w:val="0"/>
                <w:color w:val="000000"/>
                <w:sz w:val="20"/>
                <w:szCs w:val="20"/>
                <w:u w:val="none"/>
              </w:rPr>
            </w:pPr>
          </w:p>
        </w:tc>
      </w:tr>
      <w:tr w14:paraId="78AAA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0" w:hRule="atLeast"/>
          <w:jc w:val="center"/>
        </w:trPr>
        <w:tc>
          <w:tcPr>
            <w:tcW w:w="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1246E8B">
            <w:pPr>
              <w:jc w:val="center"/>
              <w:rPr>
                <w:rFonts w:hint="eastAsia" w:ascii="方正仿宋_GBK" w:hAnsi="方正仿宋_GBK" w:eastAsia="方正仿宋_GBK" w:cs="方正仿宋_GBK"/>
                <w:i w:val="0"/>
                <w:iCs w:val="0"/>
                <w:color w:val="000000"/>
                <w:sz w:val="20"/>
                <w:szCs w:val="20"/>
                <w:u w:val="none"/>
              </w:rPr>
            </w:pPr>
          </w:p>
        </w:tc>
        <w:tc>
          <w:tcPr>
            <w:tcW w:w="68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9811257">
            <w:pPr>
              <w:jc w:val="left"/>
              <w:rPr>
                <w:rFonts w:hint="eastAsia" w:ascii="方正仿宋_GBK" w:hAnsi="方正仿宋_GBK" w:eastAsia="方正仿宋_GBK" w:cs="方正仿宋_GBK"/>
                <w:i w:val="0"/>
                <w:iCs w:val="0"/>
                <w:color w:val="000000"/>
                <w:sz w:val="20"/>
                <w:szCs w:val="20"/>
                <w:u w:val="none"/>
              </w:rPr>
            </w:pPr>
          </w:p>
        </w:tc>
        <w:tc>
          <w:tcPr>
            <w:tcW w:w="62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DE08FCF">
            <w:pPr>
              <w:jc w:val="left"/>
              <w:rPr>
                <w:rFonts w:hint="eastAsia" w:ascii="方正仿宋_GBK" w:hAnsi="方正仿宋_GBK" w:eastAsia="方正仿宋_GBK" w:cs="方正仿宋_GBK"/>
                <w:i w:val="0"/>
                <w:iCs w:val="0"/>
                <w:color w:val="000000"/>
                <w:sz w:val="20"/>
                <w:szCs w:val="20"/>
                <w:u w:val="none"/>
              </w:rPr>
            </w:pPr>
          </w:p>
        </w:tc>
        <w:tc>
          <w:tcPr>
            <w:tcW w:w="6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E66ADFC">
            <w:pPr>
              <w:jc w:val="left"/>
              <w:rPr>
                <w:rFonts w:hint="eastAsia" w:ascii="方正仿宋_GBK" w:hAnsi="方正仿宋_GBK" w:eastAsia="方正仿宋_GBK" w:cs="方正仿宋_GBK"/>
                <w:i w:val="0"/>
                <w:iCs w:val="0"/>
                <w:color w:val="000000"/>
                <w:sz w:val="20"/>
                <w:szCs w:val="20"/>
                <w:u w:val="none"/>
              </w:rPr>
            </w:pPr>
          </w:p>
        </w:tc>
        <w:tc>
          <w:tcPr>
            <w:tcW w:w="63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E22B98B">
            <w:pPr>
              <w:jc w:val="center"/>
              <w:rPr>
                <w:rFonts w:hint="eastAsia" w:ascii="方正仿宋_GBK" w:hAnsi="方正仿宋_GBK" w:eastAsia="方正仿宋_GBK" w:cs="方正仿宋_GBK"/>
                <w:i w:val="0"/>
                <w:iCs w:val="0"/>
                <w:color w:val="000000"/>
                <w:sz w:val="20"/>
                <w:szCs w:val="20"/>
                <w:u w:val="none"/>
              </w:rPr>
            </w:pPr>
          </w:p>
        </w:tc>
        <w:tc>
          <w:tcPr>
            <w:tcW w:w="69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5889D10">
            <w:pPr>
              <w:jc w:val="center"/>
              <w:rPr>
                <w:rFonts w:hint="eastAsia" w:ascii="方正仿宋_GBK" w:hAnsi="方正仿宋_GBK" w:eastAsia="方正仿宋_GBK" w:cs="方正仿宋_GBK"/>
                <w:i w:val="0"/>
                <w:iCs w:val="0"/>
                <w:color w:val="000000"/>
                <w:sz w:val="20"/>
                <w:szCs w:val="20"/>
                <w:u w:val="none"/>
              </w:rPr>
            </w:pPr>
          </w:p>
        </w:tc>
        <w:tc>
          <w:tcPr>
            <w:tcW w:w="71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84B7FA0">
            <w:pPr>
              <w:jc w:val="center"/>
              <w:rPr>
                <w:rFonts w:hint="eastAsia" w:ascii="方正仿宋_GBK" w:hAnsi="方正仿宋_GBK" w:eastAsia="方正仿宋_GBK" w:cs="方正仿宋_GBK"/>
                <w:i w:val="0"/>
                <w:iCs w:val="0"/>
                <w:color w:val="000000"/>
                <w:sz w:val="20"/>
                <w:szCs w:val="20"/>
                <w:u w:val="none"/>
              </w:rPr>
            </w:pPr>
          </w:p>
        </w:tc>
        <w:tc>
          <w:tcPr>
            <w:tcW w:w="61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FDB3467">
            <w:pPr>
              <w:jc w:val="center"/>
              <w:rPr>
                <w:rFonts w:hint="eastAsia" w:ascii="方正仿宋_GBK" w:hAnsi="方正仿宋_GBK" w:eastAsia="方正仿宋_GBK" w:cs="方正仿宋_GBK"/>
                <w:i w:val="0"/>
                <w:iCs w:val="0"/>
                <w:color w:val="000000"/>
                <w:sz w:val="20"/>
                <w:szCs w:val="20"/>
                <w:u w:val="none"/>
              </w:rPr>
            </w:pPr>
          </w:p>
        </w:tc>
        <w:tc>
          <w:tcPr>
            <w:tcW w:w="68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A07B14D">
            <w:pPr>
              <w:jc w:val="center"/>
              <w:rPr>
                <w:rFonts w:hint="eastAsia" w:ascii="方正仿宋_GBK" w:hAnsi="方正仿宋_GBK" w:eastAsia="方正仿宋_GBK" w:cs="方正仿宋_GBK"/>
                <w:i w:val="0"/>
                <w:iCs w:val="0"/>
                <w:color w:val="000000"/>
                <w:sz w:val="20"/>
                <w:szCs w:val="20"/>
                <w:u w:val="none"/>
              </w:rPr>
            </w:pPr>
          </w:p>
        </w:tc>
        <w:tc>
          <w:tcPr>
            <w:tcW w:w="247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8B64562">
            <w:pPr>
              <w:jc w:val="left"/>
              <w:rPr>
                <w:rFonts w:hint="eastAsia" w:ascii="方正仿宋_GBK" w:hAnsi="方正仿宋_GBK" w:eastAsia="方正仿宋_GBK" w:cs="方正仿宋_GBK"/>
                <w:i w:val="0"/>
                <w:iCs w:val="0"/>
                <w:color w:val="000000"/>
                <w:sz w:val="20"/>
                <w:szCs w:val="20"/>
                <w:u w:val="none"/>
              </w:rPr>
            </w:pPr>
          </w:p>
        </w:tc>
        <w:tc>
          <w:tcPr>
            <w:tcW w:w="236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BD414B2">
            <w:pPr>
              <w:jc w:val="left"/>
              <w:rPr>
                <w:rFonts w:hint="eastAsia" w:ascii="方正仿宋_GBK" w:hAnsi="方正仿宋_GBK" w:eastAsia="方正仿宋_GBK" w:cs="方正仿宋_GBK"/>
                <w:i w:val="0"/>
                <w:iCs w:val="0"/>
                <w:color w:val="000000"/>
                <w:sz w:val="20"/>
                <w:szCs w:val="20"/>
                <w:u w:val="none"/>
              </w:rPr>
            </w:pPr>
          </w:p>
        </w:tc>
        <w:tc>
          <w:tcPr>
            <w:tcW w:w="55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43E63D8">
            <w:pPr>
              <w:jc w:val="center"/>
              <w:rPr>
                <w:rFonts w:hint="eastAsia" w:ascii="方正仿宋_GBK" w:hAnsi="方正仿宋_GBK" w:eastAsia="方正仿宋_GBK" w:cs="方正仿宋_GBK"/>
                <w:i w:val="0"/>
                <w:iCs w:val="0"/>
                <w:color w:val="000000"/>
                <w:sz w:val="20"/>
                <w:szCs w:val="20"/>
                <w:u w:val="none"/>
              </w:rPr>
            </w:pPr>
          </w:p>
        </w:tc>
        <w:tc>
          <w:tcPr>
            <w:tcW w:w="79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B5ED011">
            <w:pPr>
              <w:jc w:val="center"/>
              <w:rPr>
                <w:rFonts w:hint="eastAsia" w:ascii="方正仿宋_GBK" w:hAnsi="方正仿宋_GBK" w:eastAsia="方正仿宋_GBK" w:cs="方正仿宋_GBK"/>
                <w:i w:val="0"/>
                <w:iCs w:val="0"/>
                <w:color w:val="000000"/>
                <w:sz w:val="20"/>
                <w:szCs w:val="20"/>
                <w:u w:val="none"/>
              </w:rPr>
            </w:pPr>
          </w:p>
        </w:tc>
        <w:tc>
          <w:tcPr>
            <w:tcW w:w="710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DB696D6">
            <w:pPr>
              <w:jc w:val="left"/>
              <w:rPr>
                <w:rFonts w:hint="eastAsia" w:ascii="方正仿宋_GBK" w:hAnsi="方正仿宋_GBK" w:eastAsia="方正仿宋_GBK" w:cs="方正仿宋_GBK"/>
                <w:i w:val="0"/>
                <w:iCs w:val="0"/>
                <w:color w:val="000000"/>
                <w:sz w:val="20"/>
                <w:szCs w:val="20"/>
                <w:u w:val="none"/>
              </w:rPr>
            </w:pPr>
          </w:p>
        </w:tc>
        <w:tc>
          <w:tcPr>
            <w:tcW w:w="62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F3C4741">
            <w:pPr>
              <w:jc w:val="center"/>
              <w:rPr>
                <w:rFonts w:hint="eastAsia" w:ascii="方正仿宋_GBK" w:hAnsi="方正仿宋_GBK" w:eastAsia="方正仿宋_GBK" w:cs="方正仿宋_GBK"/>
                <w:i w:val="0"/>
                <w:iCs w:val="0"/>
                <w:color w:val="000000"/>
                <w:sz w:val="20"/>
                <w:szCs w:val="20"/>
                <w:u w:val="none"/>
              </w:rPr>
            </w:pPr>
          </w:p>
        </w:tc>
        <w:tc>
          <w:tcPr>
            <w:tcW w:w="67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B4E2DEA">
            <w:pPr>
              <w:jc w:val="center"/>
              <w:rPr>
                <w:rFonts w:hint="eastAsia" w:ascii="方正仿宋_GBK" w:hAnsi="方正仿宋_GBK" w:eastAsia="方正仿宋_GBK" w:cs="方正仿宋_GBK"/>
                <w:i w:val="0"/>
                <w:iCs w:val="0"/>
                <w:color w:val="000000"/>
                <w:sz w:val="20"/>
                <w:szCs w:val="20"/>
                <w:u w:val="none"/>
              </w:rPr>
            </w:pPr>
          </w:p>
        </w:tc>
        <w:tc>
          <w:tcPr>
            <w:tcW w:w="74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35BB10A">
            <w:pPr>
              <w:jc w:val="center"/>
              <w:rPr>
                <w:rFonts w:hint="eastAsia" w:ascii="方正仿宋_GBK" w:hAnsi="方正仿宋_GBK" w:eastAsia="方正仿宋_GBK" w:cs="方正仿宋_GBK"/>
                <w:i w:val="0"/>
                <w:iCs w:val="0"/>
                <w:color w:val="000000"/>
                <w:sz w:val="20"/>
                <w:szCs w:val="20"/>
                <w:u w:val="none"/>
              </w:rPr>
            </w:pPr>
          </w:p>
        </w:tc>
        <w:tc>
          <w:tcPr>
            <w:tcW w:w="91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B2BD751">
            <w:pPr>
              <w:jc w:val="left"/>
              <w:rPr>
                <w:rFonts w:hint="eastAsia" w:ascii="方正仿宋_GBK" w:hAnsi="方正仿宋_GBK" w:eastAsia="方正仿宋_GBK" w:cs="方正仿宋_GBK"/>
                <w:i w:val="0"/>
                <w:iCs w:val="0"/>
                <w:color w:val="000000"/>
                <w:sz w:val="20"/>
                <w:szCs w:val="20"/>
                <w:u w:val="none"/>
              </w:rPr>
            </w:pPr>
          </w:p>
        </w:tc>
        <w:tc>
          <w:tcPr>
            <w:tcW w:w="88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4066445">
            <w:pPr>
              <w:jc w:val="left"/>
              <w:rPr>
                <w:rFonts w:hint="eastAsia" w:ascii="方正仿宋_GBK" w:hAnsi="方正仿宋_GBK" w:eastAsia="方正仿宋_GBK" w:cs="方正仿宋_GBK"/>
                <w:i w:val="0"/>
                <w:iCs w:val="0"/>
                <w:color w:val="000000"/>
                <w:sz w:val="20"/>
                <w:szCs w:val="20"/>
                <w:u w:val="none"/>
              </w:rPr>
            </w:pPr>
          </w:p>
        </w:tc>
      </w:tr>
      <w:tr w14:paraId="6D5FD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0" w:hRule="atLeast"/>
          <w:jc w:val="center"/>
        </w:trPr>
        <w:tc>
          <w:tcPr>
            <w:tcW w:w="410" w:type="dxa"/>
            <w:tcBorders>
              <w:top w:val="single" w:color="auto" w:sz="4" w:space="0"/>
              <w:left w:val="single" w:color="000000" w:sz="4" w:space="0"/>
              <w:bottom w:val="single" w:color="000000" w:sz="4" w:space="0"/>
              <w:right w:val="single" w:color="000000" w:sz="4" w:space="0"/>
            </w:tcBorders>
            <w:shd w:val="clear" w:color="auto" w:fill="auto"/>
            <w:vAlign w:val="center"/>
          </w:tcPr>
          <w:p w14:paraId="09401CE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3</w:t>
            </w:r>
          </w:p>
        </w:tc>
        <w:tc>
          <w:tcPr>
            <w:tcW w:w="689" w:type="dxa"/>
            <w:tcBorders>
              <w:top w:val="single" w:color="auto" w:sz="4" w:space="0"/>
              <w:left w:val="single" w:color="000000" w:sz="4" w:space="0"/>
              <w:bottom w:val="single" w:color="000000" w:sz="4" w:space="0"/>
              <w:right w:val="single" w:color="000000" w:sz="4" w:space="0"/>
            </w:tcBorders>
            <w:shd w:val="clear" w:color="auto" w:fill="auto"/>
            <w:vAlign w:val="center"/>
          </w:tcPr>
          <w:p w14:paraId="7E404D18">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对机动车生产企业向回收拆解企业提供相关技术支持的检查</w:t>
            </w:r>
          </w:p>
        </w:tc>
        <w:tc>
          <w:tcPr>
            <w:tcW w:w="629" w:type="dxa"/>
            <w:tcBorders>
              <w:top w:val="single" w:color="auto" w:sz="4" w:space="0"/>
              <w:left w:val="single" w:color="000000" w:sz="4" w:space="0"/>
              <w:bottom w:val="single" w:color="000000" w:sz="4" w:space="0"/>
              <w:right w:val="single" w:color="000000" w:sz="4" w:space="0"/>
            </w:tcBorders>
            <w:shd w:val="clear" w:color="auto" w:fill="auto"/>
            <w:vAlign w:val="center"/>
          </w:tcPr>
          <w:p w14:paraId="5FF175C9">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对机动车生产企业向回收拆解企业提供相关技术支持的检查</w:t>
            </w:r>
          </w:p>
        </w:tc>
        <w:tc>
          <w:tcPr>
            <w:tcW w:w="643" w:type="dxa"/>
            <w:tcBorders>
              <w:top w:val="single" w:color="auto" w:sz="4" w:space="0"/>
              <w:left w:val="single" w:color="000000" w:sz="4" w:space="0"/>
              <w:bottom w:val="single" w:color="000000" w:sz="4" w:space="0"/>
              <w:right w:val="single" w:color="000000" w:sz="4" w:space="0"/>
            </w:tcBorders>
            <w:shd w:val="clear" w:color="auto" w:fill="auto"/>
            <w:vAlign w:val="center"/>
          </w:tcPr>
          <w:p w14:paraId="1A5AA3E8">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工业和信息化领域</w:t>
            </w:r>
          </w:p>
        </w:tc>
        <w:tc>
          <w:tcPr>
            <w:tcW w:w="636" w:type="dxa"/>
            <w:tcBorders>
              <w:top w:val="single" w:color="auto" w:sz="4" w:space="0"/>
              <w:left w:val="single" w:color="000000" w:sz="4" w:space="0"/>
              <w:bottom w:val="single" w:color="000000" w:sz="4" w:space="0"/>
              <w:right w:val="single" w:color="000000" w:sz="4" w:space="0"/>
            </w:tcBorders>
            <w:shd w:val="clear" w:color="auto" w:fill="auto"/>
            <w:vAlign w:val="center"/>
          </w:tcPr>
          <w:p w14:paraId="2A4E157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现场</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检查</w:t>
            </w:r>
          </w:p>
        </w:tc>
        <w:tc>
          <w:tcPr>
            <w:tcW w:w="690" w:type="dxa"/>
            <w:tcBorders>
              <w:top w:val="single" w:color="auto" w:sz="4" w:space="0"/>
              <w:left w:val="single" w:color="000000" w:sz="4" w:space="0"/>
              <w:bottom w:val="single" w:color="000000" w:sz="4" w:space="0"/>
              <w:right w:val="single" w:color="000000" w:sz="4" w:space="0"/>
            </w:tcBorders>
            <w:shd w:val="clear" w:color="auto" w:fill="auto"/>
            <w:vAlign w:val="center"/>
          </w:tcPr>
          <w:p w14:paraId="5B01A58D">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市级/县级</w:t>
            </w:r>
          </w:p>
        </w:tc>
        <w:tc>
          <w:tcPr>
            <w:tcW w:w="717" w:type="dxa"/>
            <w:tcBorders>
              <w:top w:val="single" w:color="auto" w:sz="4" w:space="0"/>
              <w:left w:val="single" w:color="000000" w:sz="4" w:space="0"/>
              <w:bottom w:val="single" w:color="000000" w:sz="4" w:space="0"/>
              <w:right w:val="single" w:color="000000" w:sz="4" w:space="0"/>
            </w:tcBorders>
            <w:shd w:val="clear" w:color="auto" w:fill="auto"/>
            <w:vAlign w:val="center"/>
          </w:tcPr>
          <w:p w14:paraId="47E1E1A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618" w:type="dxa"/>
            <w:tcBorders>
              <w:top w:val="single" w:color="auto" w:sz="4" w:space="0"/>
              <w:left w:val="single" w:color="000000" w:sz="4" w:space="0"/>
              <w:bottom w:val="single" w:color="000000" w:sz="4" w:space="0"/>
              <w:right w:val="single" w:color="000000" w:sz="4" w:space="0"/>
            </w:tcBorders>
            <w:shd w:val="clear" w:color="auto" w:fill="auto"/>
            <w:vAlign w:val="center"/>
          </w:tcPr>
          <w:p w14:paraId="1DD0865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682" w:type="dxa"/>
            <w:tcBorders>
              <w:top w:val="single" w:color="auto" w:sz="4" w:space="0"/>
              <w:left w:val="single" w:color="000000" w:sz="4" w:space="0"/>
              <w:bottom w:val="single" w:color="000000" w:sz="4" w:space="0"/>
              <w:right w:val="single" w:color="000000" w:sz="4" w:space="0"/>
            </w:tcBorders>
            <w:shd w:val="clear" w:color="auto" w:fill="auto"/>
            <w:vAlign w:val="center"/>
          </w:tcPr>
          <w:p w14:paraId="50EABDA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2471" w:type="dxa"/>
            <w:tcBorders>
              <w:top w:val="single" w:color="auto" w:sz="4" w:space="0"/>
              <w:left w:val="single" w:color="000000" w:sz="4" w:space="0"/>
              <w:bottom w:val="single" w:color="000000" w:sz="4" w:space="0"/>
              <w:right w:val="single" w:color="000000" w:sz="4" w:space="0"/>
            </w:tcBorders>
            <w:shd w:val="clear" w:color="auto" w:fill="auto"/>
            <w:vAlign w:val="center"/>
          </w:tcPr>
          <w:p w14:paraId="1CB61966">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1.对道路机动车辆生产企业准入决定的检查。</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2.对已售车辆及在售车辆产品公告的检查。</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3.对报废机动车拆解指导手册的检查。</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4.对拆解指导手册的发布方式的检查。</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5.对其他技术指导资料的检查。</w:t>
            </w:r>
          </w:p>
        </w:tc>
        <w:tc>
          <w:tcPr>
            <w:tcW w:w="2367" w:type="dxa"/>
            <w:tcBorders>
              <w:top w:val="single" w:color="auto" w:sz="4" w:space="0"/>
              <w:left w:val="single" w:color="000000" w:sz="4" w:space="0"/>
              <w:bottom w:val="single" w:color="000000" w:sz="4" w:space="0"/>
              <w:right w:val="single" w:color="000000" w:sz="4" w:space="0"/>
            </w:tcBorders>
            <w:shd w:val="clear" w:color="auto" w:fill="auto"/>
            <w:vAlign w:val="center"/>
          </w:tcPr>
          <w:p w14:paraId="101744DE">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1.生产企业须获得工信部准入。</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2.车辆产品须获得工信部产品公告。</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3.拆解指导手册须覆盖所有已售和在售车型。</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4.拆解指导手册的发布须便于回收拆解企业获取，并设立服务通道。</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5.主管部门提出的技术指导专题，生产企业应按期完成，并向主管部门报备。</w:t>
            </w:r>
          </w:p>
        </w:tc>
        <w:tc>
          <w:tcPr>
            <w:tcW w:w="555" w:type="dxa"/>
            <w:tcBorders>
              <w:top w:val="single" w:color="auto" w:sz="4" w:space="0"/>
              <w:left w:val="single" w:color="000000" w:sz="4" w:space="0"/>
              <w:bottom w:val="single" w:color="000000" w:sz="4" w:space="0"/>
              <w:right w:val="single" w:color="000000" w:sz="4" w:space="0"/>
            </w:tcBorders>
            <w:shd w:val="clear" w:color="auto" w:fill="auto"/>
            <w:vAlign w:val="center"/>
          </w:tcPr>
          <w:p w14:paraId="0B6A2B9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92" w:type="dxa"/>
            <w:tcBorders>
              <w:top w:val="single" w:color="auto" w:sz="4" w:space="0"/>
              <w:left w:val="single" w:color="000000" w:sz="4" w:space="0"/>
              <w:bottom w:val="single" w:color="000000" w:sz="4" w:space="0"/>
              <w:right w:val="single" w:color="000000" w:sz="4" w:space="0"/>
            </w:tcBorders>
            <w:shd w:val="clear" w:color="auto" w:fill="auto"/>
            <w:vAlign w:val="center"/>
          </w:tcPr>
          <w:p w14:paraId="5271695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年</w:t>
            </w:r>
          </w:p>
        </w:tc>
        <w:tc>
          <w:tcPr>
            <w:tcW w:w="7104" w:type="dxa"/>
            <w:tcBorders>
              <w:top w:val="single" w:color="auto" w:sz="4" w:space="0"/>
              <w:left w:val="single" w:color="000000" w:sz="4" w:space="0"/>
              <w:bottom w:val="single" w:color="000000" w:sz="4" w:space="0"/>
              <w:right w:val="single" w:color="000000" w:sz="4" w:space="0"/>
            </w:tcBorders>
            <w:shd w:val="clear" w:color="auto" w:fill="auto"/>
            <w:vAlign w:val="center"/>
          </w:tcPr>
          <w:p w14:paraId="00AAB789">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《报废机动车回收管理办法实施细则》（商务部发改委工信部等七部门2020年第2号令）第七条 国家鼓励机动车生产企业从事报废机动车回收拆解活动，机动车生产企业按照国家有关规定承担生产者责任，应当向回收拆解企业提供报废机动车拆解指导手册等相关技术信息。第四十条 违反本细则第七条第二款规定，机动车生产企业未按照国家有关规定承担生产者责任向回收拆解企业提供相关技术支持的，由县级以上地方工业和信息化主管部门责令改正，并处1万元以上3万元以下的罚款。</w:t>
            </w:r>
          </w:p>
        </w:tc>
        <w:tc>
          <w:tcPr>
            <w:tcW w:w="628" w:type="dxa"/>
            <w:tcBorders>
              <w:top w:val="single" w:color="auto" w:sz="4" w:space="0"/>
              <w:left w:val="single" w:color="000000" w:sz="4" w:space="0"/>
              <w:bottom w:val="single" w:color="000000" w:sz="4" w:space="0"/>
              <w:right w:val="single" w:color="000000" w:sz="4" w:space="0"/>
            </w:tcBorders>
            <w:shd w:val="clear" w:color="auto" w:fill="auto"/>
            <w:vAlign w:val="center"/>
          </w:tcPr>
          <w:p w14:paraId="3E96506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672" w:type="dxa"/>
            <w:tcBorders>
              <w:top w:val="single" w:color="auto" w:sz="4" w:space="0"/>
              <w:left w:val="single" w:color="000000" w:sz="4" w:space="0"/>
              <w:bottom w:val="single" w:color="000000" w:sz="4" w:space="0"/>
              <w:right w:val="single" w:color="000000" w:sz="4" w:space="0"/>
            </w:tcBorders>
            <w:shd w:val="clear" w:color="auto" w:fill="auto"/>
            <w:vAlign w:val="center"/>
          </w:tcPr>
          <w:p w14:paraId="0A04CC4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无</w:t>
            </w:r>
          </w:p>
        </w:tc>
        <w:tc>
          <w:tcPr>
            <w:tcW w:w="742" w:type="dxa"/>
            <w:tcBorders>
              <w:top w:val="single" w:color="auto" w:sz="4" w:space="0"/>
              <w:left w:val="single" w:color="000000" w:sz="4" w:space="0"/>
              <w:bottom w:val="single" w:color="000000" w:sz="4" w:space="0"/>
              <w:right w:val="single" w:color="000000" w:sz="4" w:space="0"/>
            </w:tcBorders>
            <w:shd w:val="clear" w:color="auto" w:fill="auto"/>
            <w:vAlign w:val="center"/>
          </w:tcPr>
          <w:p w14:paraId="2F5FFD5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无</w:t>
            </w:r>
          </w:p>
        </w:tc>
        <w:tc>
          <w:tcPr>
            <w:tcW w:w="915" w:type="dxa"/>
            <w:tcBorders>
              <w:top w:val="single" w:color="auto" w:sz="4" w:space="0"/>
              <w:left w:val="single" w:color="000000" w:sz="4" w:space="0"/>
              <w:bottom w:val="single" w:color="000000" w:sz="4" w:space="0"/>
              <w:right w:val="single" w:color="000000" w:sz="4" w:space="0"/>
            </w:tcBorders>
            <w:shd w:val="clear" w:color="auto" w:fill="auto"/>
            <w:vAlign w:val="center"/>
          </w:tcPr>
          <w:p w14:paraId="22045CC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无</w:t>
            </w:r>
          </w:p>
        </w:tc>
        <w:tc>
          <w:tcPr>
            <w:tcW w:w="884" w:type="dxa"/>
            <w:tcBorders>
              <w:top w:val="single" w:color="auto" w:sz="4" w:space="0"/>
              <w:left w:val="single" w:color="000000" w:sz="4" w:space="0"/>
              <w:bottom w:val="single" w:color="000000" w:sz="4" w:space="0"/>
              <w:right w:val="single" w:color="000000" w:sz="4" w:space="0"/>
            </w:tcBorders>
            <w:shd w:val="clear" w:color="auto" w:fill="auto"/>
            <w:vAlign w:val="center"/>
          </w:tcPr>
          <w:p w14:paraId="33F406FC">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对机动车生产企业向回收拆解企业提供相关技术支持的检查</w:t>
            </w:r>
          </w:p>
        </w:tc>
      </w:tr>
      <w:tr w14:paraId="6626D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2" w:hRule="atLeast"/>
          <w:jc w:val="center"/>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1F2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46C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对民用无人驾驶航空器生产活动的监督检查</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A39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对民用无人驾驶航空器生产活动的监督检查</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CAB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工业和信息化领域</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29B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现场检查</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604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市级/县级</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013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E6E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32F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DD47">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1.生产的民用无人驾驶航空器是否设置唯一产品识别码。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2.唯一识别码是否包含生产者名称代码、产品型号代码和序列号。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3.是否重复、虚假设置唯一产品识别码。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4.民用无人驾驶航空器投放市场前，或者用于测试飞行以及组装、拼装的民用无人驾驶航空器在首次飞行前，是否将唯一产品识别码信息报工业和信息化部备案。</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5.民用无人驾驶航空器变更唯一产品识别码的，在重新飞行前，是否将变更情况报工业和信息化部备案。</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E38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1.生产的民用无人驾驶航空器必须设置唯一产品识别码。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2.唯一识别码应包含生产者名称代码、产品型号代码和序列号；其中产品型号代码和序列号经工信部审核。</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3.不得重复、虚假设置唯一产品识别码。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4.民用无人驾驶航空器投放市场前，或者用于测试飞行以及组装、拼装的民用无人驾驶航空器在首次飞行前，必须将唯一产品识别码信息报工业和信息化部备案。</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5.民用无人驾驶航空器需变更唯一产品识别码的，在重新飞行前，必须将变更情况报工业和信息化部备案。</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120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35C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年</w:t>
            </w:r>
          </w:p>
        </w:tc>
        <w:tc>
          <w:tcPr>
            <w:tcW w:w="7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CA5F">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1.《无人驾驶航空器飞行管理暂行条例》（中央军委 国务院令第761号）第四十五条 违反本条例规定，民用无人驾驶航空器系统生产者未按照国务院工业和信息化主管部门的规定为其生产的无人驾驶航空器设置唯一产品识别码的，由县级以上人民政府工业和信息化主管部门责令改正，没收违法所得，并处3万元以上30万元以下的罚款；拒不改正的，责令停业整顿。</w:t>
            </w:r>
          </w:p>
          <w:p w14:paraId="7AC607A2">
            <w:pPr>
              <w:keepNext w:val="0"/>
              <w:keepLines w:val="0"/>
              <w:widowControl/>
              <w:suppressLineNumbers w:val="0"/>
              <w:jc w:val="left"/>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2.《民用无人驾驶航空器生产管理若干规定》（工信部令第66号）第十三条 县级以上人民政府工业和信息化主管部门、省级通信主管部门应当加强对民用无人驾驶航空器生产活动的监督检查；发现有违反本规定行为的，依照《无人驾驶航空器飞行管理暂行条例》以及相关法律、行政法规予以处罚。</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866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C4D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无</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A60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无</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C37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无</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D2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无</w:t>
            </w:r>
          </w:p>
        </w:tc>
      </w:tr>
    </w:tbl>
    <w:p w14:paraId="74A04795"/>
    <w:sectPr>
      <w:pgSz w:w="23811" w:h="16838"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862441"/>
    <w:rsid w:val="1F5E599C"/>
    <w:rsid w:val="351A3022"/>
    <w:rsid w:val="36827596"/>
    <w:rsid w:val="37291624"/>
    <w:rsid w:val="3AD461D1"/>
    <w:rsid w:val="414A68C1"/>
    <w:rsid w:val="45637E61"/>
    <w:rsid w:val="4DD51F16"/>
    <w:rsid w:val="4F473A81"/>
    <w:rsid w:val="59161EDA"/>
    <w:rsid w:val="63097B95"/>
    <w:rsid w:val="653254CE"/>
    <w:rsid w:val="6CA91CC9"/>
    <w:rsid w:val="6D851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4985</Words>
  <Characters>5071</Characters>
  <Lines>0</Lines>
  <Paragraphs>0</Paragraphs>
  <TotalTime>15</TotalTime>
  <ScaleCrop>false</ScaleCrop>
  <LinksUpToDate>false</LinksUpToDate>
  <CharactersWithSpaces>5106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2025-04-11T02:35:00Z</dcterms:created>
  <dc:creator>admin</dc:creator>
  <cp:lastModifiedBy>晓峰</cp:lastModifiedBy>
  <cp:lastPrinted>2025-05-21T06:34:46Z</cp:lastPrinted>
  <dcterms:modified xsi:type="dcterms:W3CDTF">2025-05-21T06:37:29Z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eyJoZGlkIjoiMjM5YzE4YjIxMTEyMmRmZjVkZTQwZTkyYjkzYzIxM2UiLCJ1c2VySWQiOiI0MDM2OTA5NjUifQ==</vt:lpwstr>
  </property>
  <property fmtid="{D5CDD505-2E9C-101B-9397-08002B2CF9AE}" pid="4" name="ICV">
    <vt:lpwstr>D91B363DFDEC48C4903D17655C0A135A_13</vt:lpwstr>
  </property>
</Properties>
</file>