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5ED7B">
      <w:pPr>
        <w:widowControl w:val="0"/>
        <w:adjustRightInd/>
        <w:snapToGrid/>
        <w:spacing w:after="0" w:line="1200" w:lineRule="exact"/>
        <w:ind w:left="0" w:leftChars="0" w:firstLine="0" w:firstLineChars="0"/>
        <w:jc w:val="distribute"/>
        <w:rPr>
          <w:rFonts w:hint="eastAsia" w:ascii="Times New Roman" w:hAnsi="Times New Roman" w:eastAsia="宋体" w:cs="Times New Roman"/>
          <w:b/>
          <w:color w:val="FF0000"/>
          <w:spacing w:val="-20"/>
          <w:w w:val="75"/>
          <w:kern w:val="2"/>
          <w:sz w:val="96"/>
        </w:rPr>
      </w:pPr>
      <w:r>
        <w:rPr>
          <w:rFonts w:hint="eastAsia" w:ascii="Times New Roman" w:hAnsi="Times New Roman" w:eastAsia="宋体" w:cs="Times New Roman"/>
          <w:b/>
          <w:color w:val="FF0000"/>
          <w:spacing w:val="-20"/>
          <w:w w:val="75"/>
          <w:kern w:val="2"/>
          <w:sz w:val="96"/>
        </w:rPr>
        <w:t>长春市工业和信息化局</w:t>
      </w:r>
    </w:p>
    <w:p w14:paraId="1062E638">
      <w:pPr>
        <w:rPr>
          <w:rFonts w:hint="default" w:ascii="Times New Roman" w:hAnsi="Times New Roman" w:eastAsia="方正小标宋简体" w:cs="Times New Roman"/>
          <w:snapToGrid/>
          <w:kern w:val="2"/>
          <w:sz w:val="44"/>
          <w:szCs w:val="44"/>
          <w:lang w:eastAsia="zh-C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31115</wp:posOffset>
                </wp:positionV>
                <wp:extent cx="5760085" cy="23495"/>
                <wp:effectExtent l="0" t="9525" r="12065" b="24130"/>
                <wp:wrapNone/>
                <wp:docPr id="2" name="直接连接符 2"/>
                <wp:cNvGraphicFramePr/>
                <a:graphic xmlns:a="http://schemas.openxmlformats.org/drawingml/2006/main">
                  <a:graphicData uri="http://schemas.microsoft.com/office/word/2010/wordprocessingShape">
                    <wps:wsp>
                      <wps:cNvCnPr/>
                      <wps:spPr>
                        <a:xfrm flipH="1">
                          <a:off x="0" y="0"/>
                          <a:ext cx="5760085" cy="23495"/>
                        </a:xfrm>
                        <a:prstGeom prst="line">
                          <a:avLst/>
                        </a:prstGeom>
                        <a:ln w="19050" cap="flat" cmpd="sng">
                          <a:solidFill>
                            <a:srgbClr val="FF33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1.5pt;margin-top:2.45pt;height:1.85pt;width:453.55pt;z-index:251659264;mso-width-relative:page;mso-height-relative:page;" filled="f" stroked="t" coordsize="21600,21600" o:gfxdata="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Pae1gAAAAYBAAAPAAAAAAAAAAEAIAAAACIA&#10;AABkcnMvZG93bnJldi54bWxQSwECFAAUAAAACACHTuJAirmTDwsCAAABBAAADgAAAAAAAAABACAA&#10;AAAlAQAAZHJzL2Uyb0RvYy54bWxQSwUGAAAAAAYABgBZAQAAogUAAAAA&#10;">
                <v:fill on="f" focussize="0,0"/>
                <v:stroke weight="1.5pt" color="#FF3300" joinstyle="round"/>
                <v:imagedata o:title=""/>
                <o:lock v:ext="edit" aspectratio="f"/>
              </v:line>
            </w:pict>
          </mc:Fallback>
        </mc:AlternateContent>
      </w:r>
      <w:r>
        <w:rPr>
          <w:rFonts w:hint="eastAsia" w:ascii="Times New Roman" w:hAnsi="Times New Roman" w:eastAsia="仿宋_GB2312"/>
          <w:sz w:val="32"/>
          <w:szCs w:val="22"/>
        </w:rPr>
        <w:t xml:space="preserve"> </w:t>
      </w:r>
      <w:r>
        <w:rPr>
          <w:rFonts w:ascii="Times New Roman" w:hAnsi="Times New Roman" w:eastAsia="仿宋_GB2312"/>
          <w:sz w:val="32"/>
        </w:rPr>
        <w:t xml:space="preserve">    </w:t>
      </w:r>
      <w:r>
        <w:rPr>
          <w:rFonts w:hint="eastAsia" w:ascii="Times New Roman" w:hAnsi="Times New Roman" w:eastAsia="仿宋_GB2312"/>
          <w:sz w:val="32"/>
        </w:rPr>
        <w:t xml:space="preserve">          </w:t>
      </w:r>
      <w:r>
        <w:rPr>
          <w:rFonts w:ascii="Times New Roman" w:hAnsi="Times New Roman" w:eastAsia="仿宋_GB2312"/>
          <w:sz w:val="32"/>
        </w:rPr>
        <w:t xml:space="preserve">        </w:t>
      </w:r>
      <w:r>
        <w:rPr>
          <w:rFonts w:hint="eastAsia" w:ascii="Times New Roman" w:hAnsi="Times New Roman" w:eastAsia="仿宋_GB2312"/>
          <w:sz w:val="32"/>
        </w:rPr>
        <w:t xml:space="preserve">  </w:t>
      </w:r>
    </w:p>
    <w:p w14:paraId="1B742461">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0" w:firstLineChars="0"/>
        <w:jc w:val="center"/>
        <w:textAlignment w:val="auto"/>
        <w:rPr>
          <w:rFonts w:hint="default" w:ascii="Times New Roman" w:hAnsi="Times New Roman" w:eastAsia="方正小标宋简体" w:cs="Times New Roman"/>
          <w:snapToGrid/>
          <w:kern w:val="2"/>
          <w:sz w:val="44"/>
          <w:szCs w:val="44"/>
          <w:lang w:eastAsia="zh-CN"/>
        </w:rPr>
      </w:pPr>
      <w:r>
        <w:rPr>
          <w:rFonts w:hint="default" w:ascii="Times New Roman" w:hAnsi="Times New Roman" w:eastAsia="方正小标宋简体" w:cs="Times New Roman"/>
          <w:snapToGrid/>
          <w:kern w:val="2"/>
          <w:sz w:val="44"/>
          <w:szCs w:val="44"/>
          <w:lang w:eastAsia="zh-CN"/>
        </w:rPr>
        <w:t>长春市中小企业数字化转型城市试点</w:t>
      </w:r>
    </w:p>
    <w:p w14:paraId="7189D398">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0" w:firstLineChars="0"/>
        <w:jc w:val="center"/>
        <w:textAlignment w:val="auto"/>
        <w:rPr>
          <w:rFonts w:hint="default" w:ascii="Times New Roman" w:hAnsi="Times New Roman" w:eastAsia="方正小标宋简体" w:cs="Times New Roman"/>
          <w:snapToGrid/>
          <w:kern w:val="2"/>
          <w:sz w:val="44"/>
          <w:szCs w:val="44"/>
          <w:lang w:val="en-US" w:eastAsia="zh-CN"/>
        </w:rPr>
      </w:pPr>
      <w:r>
        <w:rPr>
          <w:rFonts w:hint="eastAsia" w:ascii="Times New Roman" w:hAnsi="Times New Roman" w:eastAsia="方正小标宋简体" w:cs="Times New Roman"/>
          <w:snapToGrid/>
          <w:kern w:val="2"/>
          <w:sz w:val="44"/>
          <w:szCs w:val="44"/>
          <w:lang w:val="en-US" w:eastAsia="zh-CN"/>
        </w:rPr>
        <w:t>诊改联动工作实施方案</w:t>
      </w:r>
    </w:p>
    <w:p w14:paraId="68E07E4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rPr>
          <w:rFonts w:hint="default" w:ascii="Times New Roman" w:hAnsi="Times New Roman" w:eastAsia="CESI楷体-GB2312" w:cs="Times New Roman"/>
          <w:sz w:val="32"/>
          <w:szCs w:val="32"/>
        </w:rPr>
      </w:pPr>
    </w:p>
    <w:p w14:paraId="5B5F32D5">
      <w:pPr>
        <w:pageBreakBefore w:val="0"/>
        <w:widowControl w:val="0"/>
        <w:kinsoku/>
        <w:wordWrap/>
        <w:overflowPunct/>
        <w:topLinePunct w:val="0"/>
        <w:autoSpaceDE/>
        <w:autoSpaceDN/>
        <w:bidi w:val="0"/>
        <w:adjustRightInd/>
        <w:snapToGrid/>
        <w:spacing w:line="540" w:lineRule="exact"/>
        <w:textAlignment w:val="auto"/>
        <w:rPr>
          <w:rFonts w:hint="default" w:ascii="Nimbus Roman" w:hAnsi="Nimbus Roman"/>
          <w:sz w:val="32"/>
        </w:rPr>
      </w:pPr>
      <w:r>
        <w:rPr>
          <w:rFonts w:hint="eastAsia" w:ascii="Nimbus Roman" w:hAnsi="Nimbus Roman"/>
          <w:sz w:val="32"/>
          <w:lang w:val="en-US" w:eastAsia="zh-CN"/>
        </w:rPr>
        <w:t>根据《</w:t>
      </w:r>
      <w:r>
        <w:rPr>
          <w:rFonts w:hint="default" w:ascii="Times New Roman" w:hAnsi="Times New Roman" w:cs="Times New Roman"/>
          <w:sz w:val="32"/>
          <w:lang w:val="en-US" w:eastAsia="zh-CN"/>
        </w:rPr>
        <w:t>长春市中小企业数字化转型城市试点工作推进方案》《长春市中小企业数字化转型专项资金使用管理办法（暂行）》</w:t>
      </w:r>
      <w:r>
        <w:rPr>
          <w:rFonts w:hint="eastAsia" w:ascii="Nimbus Roman" w:hAnsi="Nimbus Roman"/>
          <w:sz w:val="32"/>
          <w:lang w:val="en-US" w:eastAsia="zh-CN"/>
        </w:rPr>
        <w:t>有关要求，为进一步规范</w:t>
      </w:r>
      <w:r>
        <w:rPr>
          <w:rFonts w:hint="eastAsia"/>
          <w:sz w:val="32"/>
          <w:lang w:val="en-US" w:eastAsia="zh-CN"/>
        </w:rPr>
        <w:t>数字化</w:t>
      </w:r>
      <w:r>
        <w:rPr>
          <w:rFonts w:hint="eastAsia" w:ascii="Nimbus Roman" w:hAnsi="Nimbus Roman"/>
          <w:sz w:val="32"/>
          <w:lang w:val="en-US" w:eastAsia="zh-CN"/>
        </w:rPr>
        <w:t>咨询诊断</w:t>
      </w:r>
      <w:r>
        <w:rPr>
          <w:rFonts w:hint="eastAsia"/>
          <w:sz w:val="32"/>
          <w:lang w:val="en-US" w:eastAsia="zh-CN"/>
        </w:rPr>
        <w:t>及数字化改造</w:t>
      </w:r>
      <w:r>
        <w:rPr>
          <w:rFonts w:hint="eastAsia" w:ascii="Nimbus Roman" w:hAnsi="Nimbus Roman"/>
          <w:sz w:val="32"/>
          <w:lang w:val="en-US" w:eastAsia="zh-CN"/>
        </w:rPr>
        <w:t>流程，全力推进</w:t>
      </w:r>
      <w:r>
        <w:rPr>
          <w:rFonts w:hint="eastAsia"/>
          <w:sz w:val="32"/>
          <w:lang w:val="en-US" w:eastAsia="zh-CN"/>
        </w:rPr>
        <w:t>长春</w:t>
      </w:r>
      <w:r>
        <w:rPr>
          <w:rFonts w:hint="eastAsia" w:ascii="Nimbus Roman" w:hAnsi="Nimbus Roman"/>
          <w:sz w:val="32"/>
          <w:lang w:val="en-US" w:eastAsia="zh-CN"/>
        </w:rPr>
        <w:t>市中小企业数字化转型</w:t>
      </w:r>
      <w:r>
        <w:rPr>
          <w:rFonts w:hint="eastAsia"/>
          <w:sz w:val="32"/>
          <w:lang w:val="en-US" w:eastAsia="zh-CN"/>
        </w:rPr>
        <w:t>诊改联动</w:t>
      </w:r>
      <w:r>
        <w:rPr>
          <w:rFonts w:hint="eastAsia" w:ascii="Nimbus Roman" w:hAnsi="Nimbus Roman"/>
          <w:sz w:val="32"/>
          <w:lang w:val="en-US" w:eastAsia="zh-CN"/>
        </w:rPr>
        <w:t>工作，特制定本实施方案。</w:t>
      </w:r>
    </w:p>
    <w:p w14:paraId="51E4FC96">
      <w:pPr>
        <w:pStyle w:val="3"/>
        <w:pageBreakBefore w:val="0"/>
        <w:widowControl w:val="0"/>
        <w:kinsoku/>
        <w:wordWrap/>
        <w:overflowPunct/>
        <w:topLinePunct w:val="0"/>
        <w:autoSpaceDE/>
        <w:autoSpaceDN/>
        <w:bidi w:val="0"/>
        <w:adjustRightInd/>
        <w:snapToGrid/>
        <w:spacing w:line="540" w:lineRule="exact"/>
        <w:textAlignment w:val="auto"/>
        <w:rPr>
          <w:rFonts w:hint="eastAsia" w:ascii="Times New Roman" w:hAnsi="Times New Roman" w:eastAsia="CESI黑体-GB2312" w:cs="Times New Roman"/>
          <w:sz w:val="32"/>
          <w:lang w:val="en-US" w:eastAsia="zh-CN"/>
        </w:rPr>
      </w:pPr>
      <w:r>
        <w:rPr>
          <w:rFonts w:hint="default" w:ascii="Times New Roman" w:hAnsi="Times New Roman" w:cs="Times New Roman"/>
          <w:sz w:val="32"/>
          <w:lang w:val="en-US" w:eastAsia="zh-CN"/>
        </w:rPr>
        <w:t>一</w:t>
      </w:r>
      <w:r>
        <w:rPr>
          <w:rFonts w:hint="default" w:ascii="Times New Roman" w:hAnsi="Times New Roman" w:cs="Times New Roman"/>
          <w:sz w:val="32"/>
          <w:lang w:eastAsia="zh-CN"/>
        </w:rPr>
        <w:t>、</w:t>
      </w:r>
      <w:r>
        <w:rPr>
          <w:rFonts w:hint="default" w:ascii="Times New Roman" w:hAnsi="Times New Roman" w:cs="Times New Roman"/>
          <w:sz w:val="32"/>
        </w:rPr>
        <w:t>工作</w:t>
      </w:r>
      <w:r>
        <w:rPr>
          <w:rFonts w:hint="eastAsia" w:ascii="Times New Roman" w:hAnsi="Times New Roman" w:cs="Times New Roman"/>
          <w:sz w:val="32"/>
          <w:lang w:val="en-US" w:eastAsia="zh-CN"/>
        </w:rPr>
        <w:t>目标</w:t>
      </w:r>
    </w:p>
    <w:p w14:paraId="494C0064">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r>
        <w:rPr>
          <w:rFonts w:hint="default" w:ascii="Times New Roman" w:hAnsi="Times New Roman" w:cs="Times New Roman"/>
          <w:sz w:val="32"/>
          <w:lang w:val="en-US" w:eastAsia="zh-CN"/>
        </w:rPr>
        <w:t>202</w:t>
      </w:r>
      <w:r>
        <w:rPr>
          <w:rFonts w:hint="eastAsia" w:ascii="Times New Roman" w:hAnsi="Times New Roman" w:cs="Times New Roman"/>
          <w:sz w:val="32"/>
          <w:lang w:val="en-US" w:eastAsia="zh-CN"/>
        </w:rPr>
        <w:t>5</w:t>
      </w:r>
      <w:r>
        <w:rPr>
          <w:rFonts w:hint="default" w:ascii="Times New Roman" w:hAnsi="Times New Roman" w:cs="Times New Roman"/>
          <w:sz w:val="32"/>
          <w:lang w:val="en-US" w:eastAsia="zh-CN"/>
        </w:rPr>
        <w:t>年</w:t>
      </w:r>
      <w:r>
        <w:rPr>
          <w:rFonts w:hint="eastAsia" w:ascii="Times New Roman" w:hAnsi="Times New Roman" w:cs="Times New Roman"/>
          <w:sz w:val="32"/>
          <w:lang w:val="en-US" w:eastAsia="zh-CN"/>
        </w:rPr>
        <w:t>完成</w:t>
      </w:r>
      <w:r>
        <w:rPr>
          <w:rFonts w:hint="default" w:ascii="Times New Roman" w:hAnsi="Times New Roman" w:cs="Times New Roman"/>
          <w:sz w:val="32"/>
          <w:lang w:val="en-US" w:eastAsia="zh-CN"/>
        </w:rPr>
        <w:t>汽车零部件配件制造、轨道交通高端装备制造、电子元器件制造、中成药生物药品制品制造等四个细分行业</w:t>
      </w:r>
      <w:r>
        <w:rPr>
          <w:rFonts w:hint="eastAsia" w:ascii="Times New Roman" w:hAnsi="Times New Roman" w:cs="Times New Roman"/>
          <w:sz w:val="32"/>
          <w:lang w:val="en-US" w:eastAsia="zh-CN"/>
        </w:rPr>
        <w:t>500家</w:t>
      </w:r>
      <w:r>
        <w:rPr>
          <w:rFonts w:hint="default" w:ascii="Times New Roman" w:hAnsi="Times New Roman" w:cs="Times New Roman"/>
          <w:sz w:val="32"/>
          <w:lang w:val="en-US" w:eastAsia="zh-CN"/>
        </w:rPr>
        <w:t>中小企业</w:t>
      </w:r>
      <w:r>
        <w:rPr>
          <w:rFonts w:hint="eastAsia" w:ascii="Times New Roman" w:hAnsi="Times New Roman" w:cs="Times New Roman"/>
          <w:sz w:val="32"/>
          <w:lang w:val="en-US" w:eastAsia="zh-CN"/>
        </w:rPr>
        <w:t>数字化咨询诊断及数字化改造工作</w:t>
      </w:r>
      <w:r>
        <w:rPr>
          <w:rFonts w:hint="default" w:ascii="Times New Roman" w:hAnsi="Times New Roman" w:cs="Times New Roman"/>
          <w:sz w:val="32"/>
          <w:lang w:val="en-US" w:eastAsia="zh-CN"/>
        </w:rPr>
        <w:t>。</w:t>
      </w:r>
    </w:p>
    <w:p w14:paraId="5C88A3BE">
      <w:pPr>
        <w:pStyle w:val="3"/>
        <w:pageBreakBefore w:val="0"/>
        <w:widowControl w:val="0"/>
        <w:numPr>
          <w:ilvl w:val="0"/>
          <w:numId w:val="1"/>
        </w:numPr>
        <w:tabs>
          <w:tab w:val="left" w:pos="3085"/>
        </w:tabs>
        <w:kinsoku/>
        <w:wordWrap/>
        <w:overflowPunct/>
        <w:topLinePunct w:val="0"/>
        <w:autoSpaceDE/>
        <w:autoSpaceDN/>
        <w:bidi w:val="0"/>
        <w:adjustRightInd/>
        <w:snapToGrid/>
        <w:spacing w:line="540" w:lineRule="exact"/>
        <w:textAlignment w:val="auto"/>
        <w:rPr>
          <w:rFonts w:hint="eastAsia" w:ascii="Times New Roman" w:hAnsi="Times New Roman" w:cs="Times New Roman"/>
          <w:sz w:val="32"/>
          <w:lang w:val="en-US" w:eastAsia="zh-CN"/>
        </w:rPr>
      </w:pPr>
      <w:r>
        <w:rPr>
          <w:rFonts w:hint="eastAsia" w:ascii="Times New Roman" w:hAnsi="Times New Roman" w:cs="Times New Roman"/>
          <w:sz w:val="32"/>
          <w:lang w:val="en-US" w:eastAsia="zh-CN"/>
        </w:rPr>
        <w:t>工作职责</w:t>
      </w:r>
    </w:p>
    <w:p w14:paraId="693C3E86">
      <w:pPr>
        <w:pStyle w:val="4"/>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（一）市工信主管部门</w:t>
      </w:r>
    </w:p>
    <w:p w14:paraId="13FA5B81">
      <w:pPr>
        <w:pageBreakBefore w:val="0"/>
        <w:widowControl w:val="0"/>
        <w:kinsoku/>
        <w:wordWrap/>
        <w:overflowPunct/>
        <w:topLinePunct w:val="0"/>
        <w:autoSpaceDE/>
        <w:autoSpaceDN/>
        <w:bidi w:val="0"/>
        <w:adjustRightInd/>
        <w:snapToGrid/>
        <w:spacing w:line="540" w:lineRule="exact"/>
        <w:textAlignment w:val="auto"/>
        <w:rPr>
          <w:rFonts w:hint="eastAsia"/>
          <w:sz w:val="32"/>
          <w:lang w:val="en-US" w:eastAsia="zh-CN"/>
        </w:rPr>
      </w:pPr>
      <w:r>
        <w:rPr>
          <w:rFonts w:hint="eastAsia" w:ascii="Times New Roman" w:hAnsi="Times New Roman" w:eastAsia="CESI仿宋-GB2312" w:cs="Times New Roman"/>
          <w:kern w:val="2"/>
          <w:sz w:val="32"/>
          <w:szCs w:val="24"/>
          <w:lang w:val="en-US" w:eastAsia="zh-CN" w:bidi="ar-SA"/>
        </w:rPr>
        <w:t>负责</w:t>
      </w:r>
      <w:r>
        <w:rPr>
          <w:rFonts w:hint="eastAsia" w:ascii="Nimbus Roman" w:hAnsi="Nimbus Roman"/>
          <w:sz w:val="32"/>
          <w:lang w:val="en-US" w:eastAsia="zh-CN"/>
        </w:rPr>
        <w:t>全市</w:t>
      </w:r>
      <w:bookmarkStart w:id="0" w:name="OLE_LINK2"/>
      <w:r>
        <w:rPr>
          <w:rFonts w:hint="eastAsia" w:ascii="Nimbus Roman" w:hAnsi="Nimbus Roman"/>
          <w:sz w:val="32"/>
          <w:lang w:val="en-US" w:eastAsia="zh-CN"/>
        </w:rPr>
        <w:t>试点企业数字化咨询诊断</w:t>
      </w:r>
      <w:r>
        <w:rPr>
          <w:rFonts w:hint="eastAsia" w:ascii="Times New Roman" w:hAnsi="Times New Roman" w:cs="Times New Roman"/>
          <w:sz w:val="32"/>
          <w:lang w:val="en-US" w:eastAsia="zh-CN"/>
        </w:rPr>
        <w:t>及数字化改造工作</w:t>
      </w:r>
      <w:bookmarkEnd w:id="0"/>
      <w:r>
        <w:rPr>
          <w:rFonts w:hint="eastAsia" w:ascii="Times New Roman" w:hAnsi="Times New Roman" w:cs="Times New Roman"/>
          <w:sz w:val="32"/>
          <w:lang w:val="en-US" w:eastAsia="zh-CN"/>
        </w:rPr>
        <w:t>综合管理</w:t>
      </w:r>
      <w:r>
        <w:rPr>
          <w:rFonts w:hint="eastAsia" w:ascii="Nimbus Roman" w:hAnsi="Nimbus Roman"/>
          <w:sz w:val="32"/>
          <w:lang w:val="en-US" w:eastAsia="zh-CN"/>
        </w:rPr>
        <w:t>、</w:t>
      </w:r>
      <w:r>
        <w:rPr>
          <w:rFonts w:hint="eastAsia"/>
          <w:sz w:val="32"/>
          <w:lang w:val="en-US" w:eastAsia="zh-CN"/>
        </w:rPr>
        <w:t>方案制定、过程监督</w:t>
      </w:r>
      <w:r>
        <w:rPr>
          <w:rFonts w:hint="eastAsia" w:ascii="Nimbus Roman" w:hAnsi="Nimbus Roman"/>
          <w:sz w:val="32"/>
          <w:lang w:val="en-US" w:eastAsia="zh-CN"/>
        </w:rPr>
        <w:t>、验收、绩效评价</w:t>
      </w:r>
      <w:r>
        <w:rPr>
          <w:rFonts w:hint="eastAsia"/>
          <w:sz w:val="32"/>
          <w:lang w:val="en-US" w:eastAsia="zh-CN"/>
        </w:rPr>
        <w:t>。</w:t>
      </w:r>
    </w:p>
    <w:p w14:paraId="0BB281C9">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w:t>
      </w:r>
      <w:r>
        <w:rPr>
          <w:rFonts w:hint="eastAsia" w:ascii="Times New Roman" w:hAnsi="Times New Roman" w:eastAsia="仿宋_GB2312" w:cs="Times New Roman"/>
          <w:b/>
          <w:bCs/>
          <w:kern w:val="2"/>
          <w:sz w:val="32"/>
          <w:szCs w:val="32"/>
          <w:highlight w:val="none"/>
          <w:lang w:val="en-US" w:eastAsia="zh-CN" w:bidi="ar-SA"/>
        </w:rPr>
        <w:t>二</w:t>
      </w:r>
      <w:r>
        <w:rPr>
          <w:rFonts w:hint="default" w:ascii="Times New Roman" w:hAnsi="Times New Roman" w:eastAsia="仿宋_GB2312" w:cs="Times New Roman"/>
          <w:b/>
          <w:bCs/>
          <w:kern w:val="2"/>
          <w:sz w:val="32"/>
          <w:szCs w:val="32"/>
          <w:highlight w:val="none"/>
          <w:lang w:val="en-US" w:eastAsia="zh-CN" w:bidi="ar-SA"/>
        </w:rPr>
        <w:t>）</w:t>
      </w:r>
      <w:r>
        <w:rPr>
          <w:rFonts w:hint="eastAsia" w:ascii="Times New Roman" w:hAnsi="Times New Roman" w:eastAsia="仿宋_GB2312" w:cs="Times New Roman"/>
          <w:b/>
          <w:bCs/>
          <w:kern w:val="2"/>
          <w:sz w:val="32"/>
          <w:szCs w:val="32"/>
          <w:highlight w:val="none"/>
          <w:lang w:val="en-US" w:eastAsia="zh-CN" w:bidi="ar-SA"/>
        </w:rPr>
        <w:t>各县（市）区</w:t>
      </w:r>
      <w:r>
        <w:rPr>
          <w:rFonts w:hint="default" w:ascii="Times New Roman" w:hAnsi="Times New Roman" w:eastAsia="仿宋_GB2312" w:cs="Times New Roman"/>
          <w:b/>
          <w:bCs/>
          <w:kern w:val="2"/>
          <w:sz w:val="32"/>
          <w:szCs w:val="32"/>
          <w:highlight w:val="none"/>
          <w:lang w:val="en-US" w:eastAsia="zh-CN" w:bidi="ar-SA"/>
        </w:rPr>
        <w:t>工信主管部门</w:t>
      </w:r>
    </w:p>
    <w:p w14:paraId="44B2AAEF">
      <w:pPr>
        <w:pageBreakBefore w:val="0"/>
        <w:widowControl w:val="0"/>
        <w:kinsoku/>
        <w:wordWrap/>
        <w:overflowPunct/>
        <w:topLinePunct w:val="0"/>
        <w:autoSpaceDE/>
        <w:autoSpaceDN/>
        <w:bidi w:val="0"/>
        <w:adjustRightInd/>
        <w:snapToGrid/>
        <w:spacing w:line="540" w:lineRule="exact"/>
        <w:textAlignment w:val="auto"/>
        <w:rPr>
          <w:rFonts w:hint="eastAsia" w:ascii="Times New Roman" w:hAnsi="Times New Roman" w:eastAsia="CESI仿宋-GB2312" w:cs="Times New Roman"/>
          <w:kern w:val="2"/>
          <w:sz w:val="32"/>
          <w:szCs w:val="24"/>
          <w:lang w:val="en-US" w:eastAsia="zh-CN" w:bidi="ar-SA"/>
        </w:rPr>
      </w:pPr>
      <w:r>
        <w:rPr>
          <w:rFonts w:hint="eastAsia" w:ascii="Times New Roman" w:hAnsi="Times New Roman" w:eastAsia="CESI仿宋-GB2312" w:cs="Times New Roman"/>
          <w:kern w:val="2"/>
          <w:sz w:val="32"/>
          <w:szCs w:val="24"/>
          <w:lang w:val="en-US" w:eastAsia="zh-CN" w:bidi="ar-SA"/>
        </w:rPr>
        <w:t>负责辖区试点企业数字化咨询诊断及数字化改造工作的具体组织实施、过程监督、验收、绩效评价。</w:t>
      </w:r>
    </w:p>
    <w:p w14:paraId="4A4938BC">
      <w:pPr>
        <w:pStyle w:val="4"/>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r>
        <w:rPr>
          <w:rFonts w:hint="default" w:ascii="Times New Roman" w:hAnsi="Times New Roman" w:eastAsia="仿宋_GB2312" w:cs="Times New Roman"/>
          <w:b/>
          <w:bCs/>
          <w:kern w:val="2"/>
          <w:sz w:val="32"/>
          <w:szCs w:val="32"/>
          <w:highlight w:val="none"/>
          <w:lang w:val="en-US" w:eastAsia="zh-CN" w:bidi="ar-SA"/>
        </w:rPr>
        <w:t>（</w:t>
      </w:r>
      <w:r>
        <w:rPr>
          <w:rFonts w:hint="eastAsia" w:ascii="Times New Roman" w:hAnsi="Times New Roman" w:eastAsia="仿宋_GB2312" w:cs="Times New Roman"/>
          <w:b/>
          <w:bCs/>
          <w:kern w:val="2"/>
          <w:sz w:val="32"/>
          <w:szCs w:val="32"/>
          <w:highlight w:val="none"/>
          <w:lang w:val="en-US" w:eastAsia="zh-CN" w:bidi="ar-SA"/>
        </w:rPr>
        <w:t>三</w:t>
      </w:r>
      <w:r>
        <w:rPr>
          <w:rFonts w:hint="default" w:ascii="Times New Roman" w:hAnsi="Times New Roman" w:eastAsia="仿宋_GB2312" w:cs="Times New Roman"/>
          <w:b/>
          <w:bCs/>
          <w:kern w:val="2"/>
          <w:sz w:val="32"/>
          <w:szCs w:val="32"/>
          <w:highlight w:val="none"/>
          <w:lang w:val="en-US" w:eastAsia="zh-CN" w:bidi="ar-SA"/>
        </w:rPr>
        <w:t>）</w:t>
      </w:r>
      <w:r>
        <w:rPr>
          <w:rFonts w:hint="eastAsia" w:ascii="Times New Roman" w:hAnsi="Times New Roman" w:eastAsia="仿宋_GB2312" w:cs="Times New Roman"/>
          <w:b/>
          <w:bCs/>
          <w:kern w:val="2"/>
          <w:sz w:val="32"/>
          <w:szCs w:val="32"/>
          <w:highlight w:val="none"/>
          <w:lang w:val="en-US" w:eastAsia="zh-CN" w:bidi="ar-SA"/>
        </w:rPr>
        <w:t>第三方智库单位</w:t>
      </w:r>
    </w:p>
    <w:p w14:paraId="1825F8BB">
      <w:pPr>
        <w:pageBreakBefore w:val="0"/>
        <w:widowControl w:val="0"/>
        <w:kinsoku/>
        <w:wordWrap/>
        <w:overflowPunct/>
        <w:topLinePunct w:val="0"/>
        <w:autoSpaceDE/>
        <w:autoSpaceDN/>
        <w:bidi w:val="0"/>
        <w:spacing w:line="540" w:lineRule="exact"/>
        <w:textAlignment w:val="auto"/>
        <w:rPr>
          <w:rFonts w:hint="default"/>
          <w:lang w:val="en-US" w:eastAsia="zh-CN"/>
        </w:rPr>
      </w:pPr>
      <w:r>
        <w:rPr>
          <w:rFonts w:hint="eastAsia"/>
          <w:lang w:val="en-US" w:eastAsia="zh-CN"/>
        </w:rPr>
        <w:t>负责整个过程实施监督管理，</w:t>
      </w:r>
      <w:r>
        <w:rPr>
          <w:rFonts w:hint="default" w:ascii="Nimbus Roman" w:hAnsi="Nimbus Roman"/>
          <w:sz w:val="32"/>
          <w:lang w:val="en-US" w:eastAsia="zh-CN"/>
        </w:rPr>
        <w:t>确保</w:t>
      </w:r>
      <w:r>
        <w:rPr>
          <w:rFonts w:hint="eastAsia"/>
          <w:sz w:val="32"/>
          <w:lang w:val="en-US" w:eastAsia="zh-CN"/>
        </w:rPr>
        <w:t>其</w:t>
      </w:r>
      <w:r>
        <w:rPr>
          <w:rFonts w:hint="default" w:ascii="Nimbus Roman" w:hAnsi="Nimbus Roman"/>
          <w:sz w:val="32"/>
          <w:lang w:val="en-US" w:eastAsia="zh-CN"/>
        </w:rPr>
        <w:t>保质保量按时推进</w:t>
      </w:r>
      <w:r>
        <w:rPr>
          <w:rFonts w:hint="eastAsia"/>
          <w:sz w:val="32"/>
          <w:lang w:val="en-US" w:eastAsia="zh-CN"/>
        </w:rPr>
        <w:t>，同时</w:t>
      </w:r>
      <w:r>
        <w:rPr>
          <w:rFonts w:hint="default"/>
          <w:lang w:val="en-US" w:eastAsia="zh-CN"/>
        </w:rPr>
        <w:t>对试点企业和数字化转型服务商任务完成情况进行指导和评价。</w:t>
      </w:r>
    </w:p>
    <w:p w14:paraId="360A4303">
      <w:pPr>
        <w:pStyle w:val="5"/>
        <w:pageBreakBefore w:val="0"/>
        <w:widowControl w:val="0"/>
        <w:numPr>
          <w:ilvl w:val="-1"/>
          <w:numId w:val="0"/>
        </w:numPr>
        <w:tabs>
          <w:tab w:val="left" w:pos="4800"/>
        </w:tabs>
        <w:kinsoku/>
        <w:wordWrap/>
        <w:overflowPunct/>
        <w:topLinePunct w:val="0"/>
        <w:autoSpaceDE/>
        <w:autoSpaceDN/>
        <w:bidi w:val="0"/>
        <w:spacing w:line="540" w:lineRule="exact"/>
        <w:ind w:leftChars="0" w:firstLine="643"/>
        <w:textAlignment w:val="auto"/>
        <w:outlineLvl w:val="1"/>
        <w:rPr>
          <w:rFonts w:hint="default" w:ascii="Times New Roman" w:hAnsi="Times New Roman" w:eastAsia="仿宋_GB2312" w:cs="Times New Roman"/>
          <w:b/>
          <w:bCs/>
          <w:sz w:val="32"/>
          <w:szCs w:val="32"/>
          <w:lang w:val="en-US" w:eastAsia="zh-CN"/>
        </w:rPr>
      </w:pPr>
      <w:bookmarkStart w:id="1" w:name="_Toc27761"/>
      <w:bookmarkStart w:id="2" w:name="_Toc26443"/>
      <w:r>
        <w:rPr>
          <w:rFonts w:hint="eastAsia" w:cs="Times New Roman"/>
          <w:lang w:val="en-US" w:eastAsia="zh-CN"/>
        </w:rPr>
        <w:t>（四）</w:t>
      </w:r>
      <w:r>
        <w:rPr>
          <w:rFonts w:hint="default" w:cs="Times New Roman"/>
          <w:lang w:val="en-US" w:eastAsia="zh-CN"/>
        </w:rPr>
        <w:t>数字化转型服务商</w:t>
      </w:r>
      <w:bookmarkEnd w:id="1"/>
      <w:bookmarkEnd w:id="2"/>
    </w:p>
    <w:p w14:paraId="765A0423">
      <w:pPr>
        <w:pageBreakBefore w:val="0"/>
        <w:widowControl w:val="0"/>
        <w:kinsoku/>
        <w:wordWrap/>
        <w:overflowPunct/>
        <w:topLinePunct w:val="0"/>
        <w:autoSpaceDE/>
        <w:autoSpaceDN/>
        <w:bidi w:val="0"/>
        <w:spacing w:line="540" w:lineRule="exact"/>
        <w:textAlignment w:val="auto"/>
        <w:rPr>
          <w:rFonts w:hint="default"/>
          <w:lang w:val="en-US" w:eastAsia="zh-CN"/>
        </w:rPr>
      </w:pPr>
      <w:r>
        <w:rPr>
          <w:rFonts w:hint="eastAsia"/>
          <w:sz w:val="32"/>
          <w:lang w:val="en-US" w:eastAsia="zh-CN"/>
        </w:rPr>
        <w:t>负责</w:t>
      </w:r>
      <w:r>
        <w:rPr>
          <w:rFonts w:hint="default" w:ascii="Nimbus Roman" w:hAnsi="Nimbus Roman"/>
          <w:sz w:val="32"/>
          <w:lang w:val="en-US" w:eastAsia="zh-CN"/>
        </w:rPr>
        <w:t>调研、分析试点企业数字化转型现状与需求</w:t>
      </w:r>
      <w:r>
        <w:rPr>
          <w:rFonts w:hint="eastAsia"/>
          <w:sz w:val="32"/>
          <w:lang w:val="en-US" w:eastAsia="zh-CN"/>
        </w:rPr>
        <w:t>，为试点企业开展数字化咨询诊断与数字化改造工作，及时报送</w:t>
      </w:r>
      <w:r>
        <w:rPr>
          <w:rFonts w:hint="default" w:ascii="Nimbus Roman" w:hAnsi="Nimbus Roman"/>
          <w:sz w:val="32"/>
          <w:lang w:val="en-US" w:eastAsia="zh-CN"/>
        </w:rPr>
        <w:t>工作进展</w:t>
      </w:r>
      <w:r>
        <w:rPr>
          <w:rFonts w:hint="eastAsia"/>
          <w:sz w:val="32"/>
          <w:lang w:val="en-US" w:eastAsia="zh-CN"/>
        </w:rPr>
        <w:t>，配合完成监督检查、验收、绩效评价等工作。</w:t>
      </w:r>
    </w:p>
    <w:p w14:paraId="2B298B5E">
      <w:pPr>
        <w:pStyle w:val="5"/>
        <w:pageBreakBefore w:val="0"/>
        <w:widowControl w:val="0"/>
        <w:numPr>
          <w:ilvl w:val="-1"/>
          <w:numId w:val="0"/>
        </w:numPr>
        <w:tabs>
          <w:tab w:val="left" w:pos="4800"/>
        </w:tabs>
        <w:kinsoku/>
        <w:wordWrap/>
        <w:overflowPunct/>
        <w:topLinePunct w:val="0"/>
        <w:autoSpaceDE/>
        <w:autoSpaceDN/>
        <w:bidi w:val="0"/>
        <w:spacing w:line="540" w:lineRule="exact"/>
        <w:ind w:leftChars="0" w:firstLine="643"/>
        <w:textAlignment w:val="auto"/>
        <w:outlineLvl w:val="1"/>
        <w:rPr>
          <w:rFonts w:hint="eastAsia" w:ascii="Times New Roman" w:hAnsi="Times New Roman" w:cs="Times New Roman"/>
          <w:lang w:val="en-US" w:eastAsia="zh-CN"/>
        </w:rPr>
      </w:pPr>
      <w:r>
        <w:rPr>
          <w:rFonts w:hint="eastAsia" w:ascii="Times New Roman" w:hAnsi="Times New Roman" w:cs="Times New Roman"/>
          <w:lang w:val="en-US" w:eastAsia="zh-CN"/>
        </w:rPr>
        <w:t>（五）第三方评测机构</w:t>
      </w:r>
    </w:p>
    <w:p w14:paraId="1FBA2704">
      <w:pPr>
        <w:pageBreakBefore w:val="0"/>
        <w:widowControl w:val="0"/>
        <w:kinsoku/>
        <w:wordWrap/>
        <w:overflowPunct/>
        <w:topLinePunct w:val="0"/>
        <w:autoSpaceDE/>
        <w:autoSpaceDN/>
        <w:bidi w:val="0"/>
        <w:spacing w:line="540" w:lineRule="exact"/>
        <w:textAlignment w:val="auto"/>
        <w:rPr>
          <w:rFonts w:hint="eastAsia"/>
          <w:lang w:val="en-US" w:eastAsia="zh-CN"/>
        </w:rPr>
      </w:pPr>
      <w:r>
        <w:rPr>
          <w:rFonts w:hint="eastAsia"/>
          <w:lang w:val="en-US" w:eastAsia="zh-CN"/>
        </w:rPr>
        <w:t>负责试点企业数字化改造完成后的定级评测及验收工作，为试点企业出具数字化水平评测报告。</w:t>
      </w:r>
    </w:p>
    <w:p w14:paraId="5BAFFFB2">
      <w:pPr>
        <w:pStyle w:val="5"/>
        <w:pageBreakBefore w:val="0"/>
        <w:widowControl w:val="0"/>
        <w:numPr>
          <w:ilvl w:val="-1"/>
          <w:numId w:val="0"/>
        </w:numPr>
        <w:tabs>
          <w:tab w:val="left" w:pos="4800"/>
        </w:tabs>
        <w:kinsoku/>
        <w:wordWrap/>
        <w:overflowPunct/>
        <w:topLinePunct w:val="0"/>
        <w:autoSpaceDE/>
        <w:autoSpaceDN/>
        <w:bidi w:val="0"/>
        <w:spacing w:line="540" w:lineRule="exact"/>
        <w:ind w:leftChars="0" w:firstLine="643"/>
        <w:textAlignment w:val="auto"/>
        <w:outlineLvl w:val="1"/>
        <w:rPr>
          <w:rFonts w:hint="default" w:ascii="Times New Roman" w:hAnsi="Times New Roman" w:cs="Times New Roman"/>
          <w:lang w:val="en-US" w:eastAsia="zh-CN"/>
        </w:rPr>
      </w:pPr>
      <w:r>
        <w:rPr>
          <w:rFonts w:hint="eastAsia" w:ascii="Times New Roman" w:hAnsi="Times New Roman" w:cs="Times New Roman"/>
          <w:lang w:val="en-US" w:eastAsia="zh-CN"/>
        </w:rPr>
        <w:t>（六）第三方审计机构</w:t>
      </w:r>
    </w:p>
    <w:p w14:paraId="5B6D6137">
      <w:pPr>
        <w:pageBreakBefore w:val="0"/>
        <w:widowControl w:val="0"/>
        <w:kinsoku/>
        <w:wordWrap/>
        <w:overflowPunct/>
        <w:topLinePunct w:val="0"/>
        <w:autoSpaceDE/>
        <w:autoSpaceDN/>
        <w:bidi w:val="0"/>
        <w:spacing w:line="540" w:lineRule="exact"/>
        <w:textAlignment w:val="auto"/>
        <w:rPr>
          <w:rFonts w:hint="eastAsia"/>
          <w:lang w:val="en-US" w:eastAsia="zh-CN"/>
        </w:rPr>
      </w:pPr>
      <w:r>
        <w:rPr>
          <w:rFonts w:hint="eastAsia"/>
          <w:lang w:val="en-US" w:eastAsia="zh-CN"/>
        </w:rPr>
        <w:t>负责试点企业数字化改造项目相关的专项审计工作，为试点企业出具专项审计报告。</w:t>
      </w:r>
    </w:p>
    <w:p w14:paraId="47A38FA7">
      <w:pPr>
        <w:pStyle w:val="5"/>
        <w:pageBreakBefore w:val="0"/>
        <w:widowControl w:val="0"/>
        <w:numPr>
          <w:ilvl w:val="-1"/>
          <w:numId w:val="0"/>
        </w:numPr>
        <w:tabs>
          <w:tab w:val="left" w:pos="4800"/>
        </w:tabs>
        <w:kinsoku/>
        <w:wordWrap/>
        <w:overflowPunct/>
        <w:topLinePunct w:val="0"/>
        <w:autoSpaceDE/>
        <w:autoSpaceDN/>
        <w:bidi w:val="0"/>
        <w:spacing w:line="540" w:lineRule="exact"/>
        <w:ind w:leftChars="0" w:firstLine="643"/>
        <w:textAlignment w:val="auto"/>
        <w:outlineLvl w:val="1"/>
        <w:rPr>
          <w:rFonts w:hint="default" w:ascii="Times New Roman" w:hAnsi="Times New Roman" w:cs="Times New Roman"/>
          <w:lang w:val="en-US" w:eastAsia="zh-CN"/>
        </w:rPr>
      </w:pPr>
      <w:r>
        <w:rPr>
          <w:rFonts w:hint="default" w:ascii="Times New Roman" w:hAnsi="Times New Roman" w:cs="Times New Roman"/>
          <w:lang w:val="en-US" w:eastAsia="zh-CN"/>
        </w:rPr>
        <w:t>（七）试点企业</w:t>
      </w:r>
    </w:p>
    <w:p w14:paraId="635A65C5">
      <w:pPr>
        <w:pageBreakBefore w:val="0"/>
        <w:widowControl w:val="0"/>
        <w:kinsoku/>
        <w:wordWrap/>
        <w:overflowPunct/>
        <w:topLinePunct w:val="0"/>
        <w:autoSpaceDE/>
        <w:autoSpaceDN/>
        <w:bidi w:val="0"/>
        <w:spacing w:line="540" w:lineRule="exact"/>
        <w:textAlignment w:val="auto"/>
        <w:rPr>
          <w:rFonts w:hint="default"/>
          <w:lang w:val="en-US" w:eastAsia="zh-CN"/>
        </w:rPr>
      </w:pPr>
      <w:r>
        <w:rPr>
          <w:rFonts w:hint="default"/>
          <w:lang w:val="en-US" w:eastAsia="zh-CN"/>
        </w:rPr>
        <w:t>试点企业应配合做好</w:t>
      </w:r>
      <w:r>
        <w:rPr>
          <w:rFonts w:hint="eastAsia" w:ascii="Nimbus Roman" w:hAnsi="Nimbus Roman"/>
          <w:sz w:val="32"/>
          <w:lang w:val="en-US" w:eastAsia="zh-CN"/>
        </w:rPr>
        <w:t>数字化咨询诊断</w:t>
      </w:r>
      <w:r>
        <w:rPr>
          <w:rFonts w:hint="eastAsia" w:ascii="Times New Roman" w:hAnsi="Times New Roman" w:cs="Times New Roman"/>
          <w:sz w:val="32"/>
          <w:lang w:val="en-US" w:eastAsia="zh-CN"/>
        </w:rPr>
        <w:t>及数字化改造工作</w:t>
      </w:r>
      <w:r>
        <w:rPr>
          <w:rFonts w:hint="default"/>
          <w:lang w:val="en-US" w:eastAsia="zh-CN"/>
        </w:rPr>
        <w:t>，如实阐述企业数字化发展现状和面临问题，提供</w:t>
      </w:r>
      <w:r>
        <w:rPr>
          <w:rFonts w:hint="eastAsia"/>
          <w:lang w:val="en-US" w:eastAsia="zh-CN"/>
        </w:rPr>
        <w:t>整个实施过程</w:t>
      </w:r>
      <w:r>
        <w:rPr>
          <w:rFonts w:hint="default"/>
          <w:lang w:val="en-US" w:eastAsia="zh-CN"/>
        </w:rPr>
        <w:t>所需的文件资料和数据信息，真实反馈数字化改造成效。</w:t>
      </w:r>
    </w:p>
    <w:p w14:paraId="38E75769">
      <w:pPr>
        <w:pStyle w:val="3"/>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CESI黑体-GB2312" w:cs="Times New Roman"/>
          <w:sz w:val="32"/>
          <w:lang w:val="en-US" w:eastAsia="zh-CN"/>
        </w:rPr>
      </w:pPr>
      <w:r>
        <w:rPr>
          <w:rFonts w:hint="eastAsia" w:ascii="Times New Roman" w:hAnsi="Times New Roman" w:cs="Times New Roman"/>
          <w:sz w:val="32"/>
          <w:lang w:val="en-US" w:eastAsia="zh-CN"/>
        </w:rPr>
        <w:t>三、</w:t>
      </w:r>
      <w:r>
        <w:rPr>
          <w:rFonts w:hint="default" w:ascii="Times New Roman" w:hAnsi="Times New Roman" w:cs="Times New Roman"/>
          <w:sz w:val="32"/>
          <w:lang w:val="en-US" w:eastAsia="zh-CN"/>
        </w:rPr>
        <w:t>工作流程</w:t>
      </w:r>
    </w:p>
    <w:p w14:paraId="4CDEC012">
      <w:pPr>
        <w:pStyle w:val="4"/>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CESI楷体-GB2312" w:cs="Times New Roman"/>
          <w:sz w:val="32"/>
          <w:lang w:val="en-US" w:eastAsia="zh-CN"/>
        </w:rPr>
      </w:pPr>
      <w:bookmarkStart w:id="3" w:name="OLE_LINK1"/>
      <w:r>
        <w:rPr>
          <w:rFonts w:hint="default" w:ascii="Times New Roman" w:hAnsi="Times New Roman" w:cs="Times New Roman"/>
          <w:sz w:val="32"/>
        </w:rPr>
        <w:t>（一）</w:t>
      </w:r>
      <w:r>
        <w:rPr>
          <w:rFonts w:hint="default" w:ascii="Times New Roman" w:hAnsi="Times New Roman" w:cs="Times New Roman"/>
          <w:sz w:val="32"/>
          <w:lang w:val="en-US" w:eastAsia="zh-CN"/>
        </w:rPr>
        <w:t>数字化</w:t>
      </w:r>
      <w:r>
        <w:rPr>
          <w:rFonts w:hint="eastAsia" w:ascii="Times New Roman" w:hAnsi="Times New Roman" w:cs="Times New Roman"/>
          <w:sz w:val="32"/>
          <w:lang w:val="en-US" w:eastAsia="zh-CN"/>
        </w:rPr>
        <w:t>咨询</w:t>
      </w:r>
      <w:r>
        <w:rPr>
          <w:rFonts w:hint="default" w:ascii="Times New Roman" w:hAnsi="Times New Roman" w:cs="Times New Roman"/>
          <w:sz w:val="32"/>
          <w:lang w:val="en-US" w:eastAsia="zh-CN"/>
        </w:rPr>
        <w:t>诊断</w:t>
      </w:r>
    </w:p>
    <w:bookmarkEnd w:id="3"/>
    <w:p w14:paraId="6792FCD9">
      <w:pPr>
        <w:pageBreakBefore w:val="0"/>
        <w:widowControl w:val="0"/>
        <w:tabs>
          <w:tab w:val="left" w:pos="2895"/>
        </w:tabs>
        <w:kinsoku/>
        <w:wordWrap/>
        <w:overflowPunct/>
        <w:topLinePunct w:val="0"/>
        <w:autoSpaceDE/>
        <w:autoSpaceDN/>
        <w:bidi w:val="0"/>
        <w:spacing w:line="540" w:lineRule="exact"/>
        <w:ind w:firstLine="643" w:firstLineChars="200"/>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sz w:val="32"/>
          <w:szCs w:val="32"/>
          <w14:textFill>
            <w14:solidFill>
              <w14:schemeClr w14:val="tx1"/>
            </w14:solidFill>
          </w14:textFill>
        </w:rPr>
        <w:t>征集企业需求。</w:t>
      </w:r>
      <w:r>
        <w:rPr>
          <w:rFonts w:hint="default" w:ascii="Times New Roman" w:hAnsi="Times New Roman" w:cs="Times New Roman"/>
          <w:sz w:val="32"/>
          <w:lang w:val="en-US" w:eastAsia="zh-CN"/>
        </w:rPr>
        <w:t>数字化转型服务商按照四大行业试点企业名单，开展数字化诊断需求征集（包含但不限于生产过程、产品生命周期、产业链供应链、决策管理等方面），以</w:t>
      </w:r>
      <w:r>
        <w:rPr>
          <w:rFonts w:hint="eastAsia" w:ascii="Times New Roman" w:hAnsi="Times New Roman" w:cs="Times New Roman"/>
          <w:sz w:val="32"/>
          <w:lang w:val="en-US" w:eastAsia="zh-CN"/>
        </w:rPr>
        <w:t>“</w:t>
      </w:r>
      <w:r>
        <w:rPr>
          <w:rFonts w:hint="default" w:ascii="Times New Roman" w:hAnsi="Times New Roman" w:cs="Times New Roman"/>
          <w:sz w:val="32"/>
          <w:lang w:val="en-US" w:eastAsia="zh-CN"/>
        </w:rPr>
        <w:t>一企一档</w:t>
      </w:r>
      <w:r>
        <w:rPr>
          <w:rFonts w:hint="eastAsia" w:ascii="Times New Roman" w:hAnsi="Times New Roman" w:cs="Times New Roman"/>
          <w:sz w:val="32"/>
          <w:lang w:val="en-US" w:eastAsia="zh-CN"/>
        </w:rPr>
        <w:t>”</w:t>
      </w:r>
      <w:r>
        <w:rPr>
          <w:rFonts w:hint="default" w:ascii="Times New Roman" w:hAnsi="Times New Roman" w:cs="Times New Roman"/>
          <w:sz w:val="32"/>
          <w:lang w:val="en-US" w:eastAsia="zh-CN"/>
        </w:rPr>
        <w:t>方式建立企业</w:t>
      </w:r>
      <w:r>
        <w:rPr>
          <w:rFonts w:hint="eastAsia" w:ascii="Times New Roman" w:hAnsi="Times New Roman" w:cs="Times New Roman"/>
          <w:sz w:val="32"/>
          <w:lang w:val="en-US" w:eastAsia="zh-CN"/>
        </w:rPr>
        <w:t>供需适配库（附件1）</w:t>
      </w:r>
      <w:r>
        <w:rPr>
          <w:rFonts w:hint="default" w:ascii="Times New Roman" w:hAnsi="Times New Roman" w:cs="Times New Roman"/>
          <w:sz w:val="32"/>
          <w:lang w:val="en-US" w:eastAsia="zh-CN"/>
        </w:rPr>
        <w:t>，并进行跟踪管理。</w:t>
      </w:r>
    </w:p>
    <w:p w14:paraId="752F0617">
      <w:pPr>
        <w:pageBreakBefore w:val="0"/>
        <w:widowControl w:val="0"/>
        <w:kinsoku/>
        <w:wordWrap/>
        <w:overflowPunct/>
        <w:topLinePunct w:val="0"/>
        <w:autoSpaceDE/>
        <w:autoSpaceDN/>
        <w:bidi w:val="0"/>
        <w:spacing w:line="540" w:lineRule="exact"/>
        <w:ind w:firstLine="643" w:firstLineChars="200"/>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2.联系试点</w:t>
      </w:r>
      <w:r>
        <w:rPr>
          <w:rFonts w:hint="default" w:ascii="Times New Roman" w:hAnsi="Times New Roman" w:eastAsia="仿宋_GB2312" w:cs="Times New Roman"/>
          <w:b/>
          <w:bCs/>
          <w:color w:val="000000" w:themeColor="text1"/>
          <w:sz w:val="32"/>
          <w:szCs w:val="32"/>
          <w14:textFill>
            <w14:solidFill>
              <w14:schemeClr w14:val="tx1"/>
            </w14:solidFill>
          </w14:textFill>
        </w:rPr>
        <w:t>企业</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w:t>
      </w:r>
      <w:r>
        <w:rPr>
          <w:rFonts w:hint="default" w:ascii="Times New Roman" w:hAnsi="Times New Roman" w:cs="Times New Roman"/>
          <w:sz w:val="32"/>
          <w:lang w:val="en-US" w:eastAsia="zh-CN"/>
        </w:rPr>
        <w:t>数字化转型服务商初步收集企业自评估的情况信息和该企业的行业信息；根据收集到的企业信息，提前准备现场调研所需的提纲和计划，联系企业做好相应的参会人员、资料、场地等准备工作。</w:t>
      </w:r>
    </w:p>
    <w:p w14:paraId="492E8F46">
      <w:pPr>
        <w:pageBreakBefore w:val="0"/>
        <w:widowControl w:val="0"/>
        <w:kinsoku/>
        <w:wordWrap/>
        <w:overflowPunct/>
        <w:topLinePunct w:val="0"/>
        <w:autoSpaceDE/>
        <w:autoSpaceDN/>
        <w:bidi w:val="0"/>
        <w:spacing w:line="540" w:lineRule="exact"/>
        <w:ind w:firstLine="643" w:firstLineChars="200"/>
        <w:jc w:val="both"/>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bCs/>
          <w:color w:val="000000" w:themeColor="text1"/>
          <w:sz w:val="32"/>
          <w:szCs w:val="32"/>
          <w14:textFill>
            <w14:solidFill>
              <w14:schemeClr w14:val="tx1"/>
            </w14:solidFill>
          </w14:textFill>
        </w:rPr>
        <w:t>3.</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签订</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诊断</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合同</w:t>
      </w:r>
      <w:r>
        <w:rPr>
          <w:rFonts w:hint="default" w:ascii="Times New Roman" w:hAnsi="Times New Roman" w:eastAsia="仿宋_GB2312" w:cs="Times New Roman"/>
          <w:b/>
          <w:bCs/>
          <w:color w:val="000000" w:themeColor="text1"/>
          <w:sz w:val="32"/>
          <w:szCs w:val="32"/>
          <w14:textFill>
            <w14:solidFill>
              <w14:schemeClr w14:val="tx1"/>
            </w14:solidFill>
          </w14:textFill>
        </w:rPr>
        <w:t>。</w:t>
      </w:r>
      <w:r>
        <w:rPr>
          <w:rFonts w:hint="default" w:ascii="Times New Roman" w:hAnsi="Times New Roman" w:cs="Times New Roman"/>
          <w:sz w:val="32"/>
          <w:lang w:val="en-US" w:eastAsia="zh-CN"/>
        </w:rPr>
        <w:t>数字化转型服务商与试点企业签订</w:t>
      </w:r>
      <w:r>
        <w:rPr>
          <w:rFonts w:hint="eastAsia" w:ascii="Times New Roman" w:hAnsi="Times New Roman" w:cs="Times New Roman"/>
          <w:sz w:val="32"/>
          <w:lang w:val="en-US" w:eastAsia="zh-CN"/>
        </w:rPr>
        <w:t>咨询</w:t>
      </w:r>
      <w:r>
        <w:rPr>
          <w:rFonts w:hint="default" w:ascii="Times New Roman" w:hAnsi="Times New Roman" w:cs="Times New Roman"/>
          <w:sz w:val="32"/>
          <w:lang w:val="en-US" w:eastAsia="zh-CN"/>
        </w:rPr>
        <w:t>诊断服务</w:t>
      </w:r>
      <w:r>
        <w:rPr>
          <w:rFonts w:hint="eastAsia" w:ascii="Times New Roman" w:hAnsi="Times New Roman" w:cs="Times New Roman"/>
          <w:sz w:val="32"/>
          <w:lang w:val="en-US" w:eastAsia="zh-CN"/>
        </w:rPr>
        <w:t>协议（附件2）</w:t>
      </w:r>
      <w:r>
        <w:rPr>
          <w:rFonts w:hint="default" w:ascii="Times New Roman" w:hAnsi="Times New Roman" w:cs="Times New Roman"/>
          <w:sz w:val="32"/>
          <w:lang w:val="en-US" w:eastAsia="zh-CN"/>
        </w:rPr>
        <w:t>，针对诊断服务的目的、方法和实施计划、项目的持续时间做相关说明，明确需要企业配合的事项和要求，了解企业基本情况和转型诉求。</w:t>
      </w:r>
    </w:p>
    <w:p w14:paraId="11417BFA">
      <w:pPr>
        <w:pageBreakBefore w:val="0"/>
        <w:widowControl w:val="0"/>
        <w:kinsoku/>
        <w:wordWrap/>
        <w:overflowPunct/>
        <w:topLinePunct w:val="0"/>
        <w:autoSpaceDE/>
        <w:autoSpaceDN/>
        <w:bidi w:val="0"/>
        <w:spacing w:line="540" w:lineRule="exact"/>
        <w:ind w:firstLine="643" w:firstLineChars="200"/>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sz w:val="32"/>
          <w:szCs w:val="32"/>
        </w:rPr>
        <w:t>4.开展现场服务。</w:t>
      </w:r>
      <w:r>
        <w:rPr>
          <w:rFonts w:hint="default" w:ascii="Times New Roman" w:hAnsi="Times New Roman" w:cs="Times New Roman"/>
          <w:sz w:val="32"/>
          <w:lang w:val="en-US" w:eastAsia="zh-CN"/>
        </w:rPr>
        <w:t>现场咨询诊断人员需根据工信部发布的《中小企业数字化水平评测指标2024版》文件要求，并根据试点行业特点，以《制造业中小企业数字化水平评测表》为核心，对试点企业的研、产、供、销、服等业务环节进行咨询诊断。现场服务过程中，可根据企业现状和需求择时开展相关主题培训。</w:t>
      </w:r>
    </w:p>
    <w:p w14:paraId="500760CA">
      <w:pPr>
        <w:pageBreakBefore w:val="0"/>
        <w:widowControl w:val="0"/>
        <w:kinsoku/>
        <w:wordWrap/>
        <w:overflowPunct/>
        <w:topLinePunct w:val="0"/>
        <w:autoSpaceDE/>
        <w:autoSpaceDN/>
        <w:bidi w:val="0"/>
        <w:spacing w:line="540" w:lineRule="exact"/>
        <w:ind w:firstLine="643" w:firstLineChars="200"/>
        <w:jc w:val="both"/>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5.诊断结果汇报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cs="Times New Roman"/>
          <w:sz w:val="32"/>
          <w:lang w:val="en-US" w:eastAsia="zh-CN"/>
        </w:rPr>
        <w:t>现场咨询诊断人员需根据企业现场咨询诊断情况，对照相关评测标准和要求，确定企业数字化水平等级，与试点企业高层领导及试点企业相应人员交流，指出企业在数字化转型过程中面临的生产经营痛点及短板等，确定最终结果。</w:t>
      </w:r>
    </w:p>
    <w:p w14:paraId="71DD420D">
      <w:pPr>
        <w:pageBreakBefore w:val="0"/>
        <w:widowControl w:val="0"/>
        <w:kinsoku/>
        <w:wordWrap/>
        <w:overflowPunct/>
        <w:topLinePunct w:val="0"/>
        <w:autoSpaceDE/>
        <w:autoSpaceDN/>
        <w:bidi w:val="0"/>
        <w:spacing w:line="540" w:lineRule="exact"/>
        <w:ind w:firstLine="643" w:firstLineChars="200"/>
        <w:jc w:val="both"/>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b/>
          <w:bCs/>
          <w:color w:val="000000" w:themeColor="text1"/>
          <w:sz w:val="32"/>
          <w:szCs w:val="32"/>
          <w14:textFill>
            <w14:solidFill>
              <w14:schemeClr w14:val="tx1"/>
            </w14:solidFill>
          </w14:textFill>
        </w:rPr>
        <w:t>.编制诊断报告。</w:t>
      </w:r>
      <w:r>
        <w:rPr>
          <w:rFonts w:hint="default" w:ascii="Times New Roman" w:hAnsi="Times New Roman" w:cs="Times New Roman"/>
          <w:sz w:val="32"/>
          <w:lang w:val="en-US" w:eastAsia="zh-CN"/>
        </w:rPr>
        <w:t>结合前期评估情况和企业需求，整合企业设备、系统、人员等资源，围绕企业智能化改造和数字化升级中的堵点卡点，形成剖析准确、条理清晰、客观真实</w:t>
      </w:r>
      <w:r>
        <w:rPr>
          <w:rFonts w:hint="eastAsia" w:ascii="Times New Roman" w:hAnsi="Times New Roman" w:cs="Times New Roman"/>
          <w:sz w:val="32"/>
          <w:lang w:val="en-US" w:eastAsia="zh-CN"/>
        </w:rPr>
        <w:t>不少于1.5万字的咨询</w:t>
      </w:r>
      <w:r>
        <w:rPr>
          <w:rFonts w:hint="default" w:ascii="Times New Roman" w:hAnsi="Times New Roman" w:cs="Times New Roman"/>
          <w:sz w:val="32"/>
          <w:lang w:val="en-US" w:eastAsia="zh-CN"/>
        </w:rPr>
        <w:t>诊断报告</w:t>
      </w:r>
      <w:r>
        <w:rPr>
          <w:rFonts w:hint="eastAsia" w:ascii="Times New Roman" w:hAnsi="Times New Roman" w:cs="Times New Roman"/>
          <w:sz w:val="32"/>
          <w:lang w:val="en-US" w:eastAsia="zh-CN"/>
        </w:rPr>
        <w:t>（附件3）</w:t>
      </w:r>
      <w:r>
        <w:rPr>
          <w:rFonts w:hint="default" w:ascii="Times New Roman" w:hAnsi="Times New Roman" w:cs="Times New Roman"/>
          <w:sz w:val="32"/>
          <w:lang w:val="en-US" w:eastAsia="zh-CN"/>
        </w:rPr>
        <w:t>，为企业编制数字化改造顶层设计方案提供有力支撑。</w:t>
      </w:r>
    </w:p>
    <w:p w14:paraId="731C4522">
      <w:pPr>
        <w:pStyle w:val="21"/>
        <w:pageBreakBefore w:val="0"/>
        <w:widowControl w:val="0"/>
        <w:kinsoku/>
        <w:wordWrap/>
        <w:overflowPunct/>
        <w:topLinePunct w:val="0"/>
        <w:autoSpaceDE/>
        <w:autoSpaceDN/>
        <w:bidi w:val="0"/>
        <w:spacing w:line="540" w:lineRule="exact"/>
        <w:ind w:left="0" w:leftChars="0" w:firstLine="643" w:firstLineChars="200"/>
        <w:textAlignment w:val="auto"/>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7.诊断成果验收。</w:t>
      </w:r>
      <w:r>
        <w:rPr>
          <w:rFonts w:hint="eastAsia" w:ascii="Times New Roman" w:hAnsi="Times New Roman" w:eastAsia="CESI仿宋-GB2312" w:cs="Times New Roman"/>
          <w:kern w:val="2"/>
          <w:sz w:val="32"/>
          <w:szCs w:val="24"/>
          <w:lang w:val="en-US" w:eastAsia="zh-CN" w:bidi="ar-SA"/>
        </w:rPr>
        <w:t>市工信局组织专家开展数字化转型咨询诊断验收工作，并留存</w:t>
      </w:r>
      <w:r>
        <w:rPr>
          <w:rFonts w:hint="eastAsia" w:eastAsia="CESI仿宋-GB2312" w:cs="Times New Roman"/>
          <w:kern w:val="2"/>
          <w:sz w:val="32"/>
          <w:szCs w:val="24"/>
          <w:lang w:val="en-US" w:eastAsia="zh-CN" w:bidi="ar-SA"/>
        </w:rPr>
        <w:t>咨询诊断</w:t>
      </w:r>
      <w:r>
        <w:rPr>
          <w:rFonts w:hint="eastAsia" w:ascii="Times New Roman" w:hAnsi="Times New Roman" w:eastAsia="CESI仿宋-GB2312" w:cs="Times New Roman"/>
          <w:kern w:val="2"/>
          <w:sz w:val="32"/>
          <w:szCs w:val="24"/>
          <w:lang w:val="en-US" w:eastAsia="zh-CN" w:bidi="ar-SA"/>
        </w:rPr>
        <w:t>验收意见。</w:t>
      </w:r>
    </w:p>
    <w:p w14:paraId="6F047F90">
      <w:pPr>
        <w:pStyle w:val="4"/>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CESI楷体-GB2312" w:cs="Times New Roman"/>
          <w:sz w:val="32"/>
          <w:lang w:val="en-US" w:eastAsia="zh-CN"/>
        </w:rPr>
      </w:pPr>
      <w:r>
        <w:rPr>
          <w:rFonts w:hint="default" w:ascii="Times New Roman" w:hAnsi="Times New Roman" w:cs="Times New Roman"/>
          <w:sz w:val="32"/>
        </w:rPr>
        <w:t>（</w:t>
      </w:r>
      <w:r>
        <w:rPr>
          <w:rFonts w:hint="default" w:ascii="Times New Roman" w:hAnsi="Times New Roman" w:cs="Times New Roman"/>
          <w:sz w:val="32"/>
          <w:lang w:val="en-US" w:eastAsia="zh-CN"/>
        </w:rPr>
        <w:t>二</w:t>
      </w:r>
      <w:r>
        <w:rPr>
          <w:rFonts w:hint="default" w:ascii="Times New Roman" w:hAnsi="Times New Roman" w:cs="Times New Roman"/>
          <w:sz w:val="32"/>
        </w:rPr>
        <w:t>）</w:t>
      </w:r>
      <w:r>
        <w:rPr>
          <w:rFonts w:hint="eastAsia" w:ascii="Times New Roman" w:hAnsi="Times New Roman" w:cs="Times New Roman"/>
          <w:sz w:val="32"/>
          <w:lang w:val="en-US" w:eastAsia="zh-CN"/>
        </w:rPr>
        <w:t>开展</w:t>
      </w:r>
      <w:r>
        <w:rPr>
          <w:rFonts w:hint="default" w:ascii="Times New Roman" w:hAnsi="Times New Roman" w:cs="Times New Roman"/>
          <w:sz w:val="32"/>
          <w:lang w:val="en-US" w:eastAsia="zh-CN"/>
        </w:rPr>
        <w:t>数字化改造</w:t>
      </w:r>
    </w:p>
    <w:p w14:paraId="7BA4340B">
      <w:pPr>
        <w:pageBreakBefore w:val="0"/>
        <w:widowControl w:val="0"/>
        <w:kinsoku/>
        <w:wordWrap/>
        <w:overflowPunct/>
        <w:topLinePunct w:val="0"/>
        <w:autoSpaceDE/>
        <w:autoSpaceDN/>
        <w:bidi w:val="0"/>
        <w:spacing w:line="540" w:lineRule="exact"/>
        <w:ind w:firstLine="643" w:firstLineChars="200"/>
        <w:textAlignment w:val="auto"/>
        <w:rPr>
          <w:rFonts w:hint="default" w:ascii="Times New Roman" w:hAnsi="Times New Roman" w:cs="Times New Roman"/>
          <w:sz w:val="32"/>
          <w:lang w:val="en-US" w:eastAsia="zh-CN"/>
        </w:rPr>
      </w:pPr>
      <w:r>
        <w:rPr>
          <w:rFonts w:hint="default" w:ascii="Times New Roman" w:hAnsi="Times New Roman" w:eastAsia="仿宋_GB2312" w:cs="Times New Roman"/>
          <w:b/>
          <w:sz w:val="32"/>
          <w:szCs w:val="32"/>
          <w:lang w:val="en-US" w:eastAsia="zh-CN"/>
        </w:rPr>
        <w:t>1</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val="en-US" w:eastAsia="zh-CN"/>
        </w:rPr>
        <w:t>选择服务单位</w:t>
      </w:r>
      <w:r>
        <w:rPr>
          <w:rFonts w:hint="default" w:ascii="Times New Roman" w:hAnsi="Times New Roman" w:eastAsia="仿宋_GB2312" w:cs="Times New Roman"/>
          <w:b/>
          <w:sz w:val="32"/>
          <w:szCs w:val="32"/>
        </w:rPr>
        <w:t>。</w:t>
      </w:r>
      <w:r>
        <w:rPr>
          <w:rFonts w:hint="default" w:ascii="Times New Roman" w:hAnsi="Times New Roman" w:cs="Times New Roman"/>
          <w:sz w:val="32"/>
          <w:lang w:val="en-US" w:eastAsia="zh-CN"/>
        </w:rPr>
        <w:t>试点企业自主选择数字化转型服务商开展改造项目规划，各数字化转型服务商结合企业实际需求，选定相应的数字化产品和解决方案。</w:t>
      </w:r>
    </w:p>
    <w:p w14:paraId="533378DF">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3" w:firstLineChars="200"/>
        <w:jc w:val="both"/>
        <w:textAlignment w:val="auto"/>
        <w:rPr>
          <w:rFonts w:hint="eastAsia" w:ascii="Times New Roman" w:hAnsi="Times New Roman" w:cs="Times New Roman"/>
          <w:kern w:val="2"/>
          <w:sz w:val="32"/>
          <w:szCs w:val="24"/>
          <w:lang w:val="en-US" w:eastAsia="zh-CN" w:bidi="ar-SA"/>
        </w:rPr>
      </w:pP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2.签订改造合同。</w:t>
      </w:r>
      <w:r>
        <w:rPr>
          <w:rFonts w:hint="default" w:ascii="Times New Roman" w:hAnsi="Times New Roman" w:eastAsia="CESI仿宋-GB2312" w:cs="Times New Roman"/>
          <w:kern w:val="2"/>
          <w:sz w:val="32"/>
          <w:szCs w:val="24"/>
          <w:lang w:val="en-US" w:eastAsia="zh-CN" w:bidi="ar-SA"/>
        </w:rPr>
        <w:t>试点企业</w:t>
      </w:r>
      <w:r>
        <w:rPr>
          <w:rFonts w:hint="eastAsia" w:ascii="Times New Roman" w:hAnsi="Times New Roman" w:cs="Times New Roman"/>
          <w:kern w:val="2"/>
          <w:sz w:val="32"/>
          <w:szCs w:val="24"/>
          <w:lang w:val="en-US" w:eastAsia="zh-CN" w:bidi="ar-SA"/>
        </w:rPr>
        <w:t>与意向</w:t>
      </w:r>
      <w:r>
        <w:rPr>
          <w:rFonts w:hint="default" w:ascii="Times New Roman" w:hAnsi="Times New Roman" w:eastAsia="CESI仿宋-GB2312" w:cs="Times New Roman"/>
          <w:kern w:val="2"/>
          <w:sz w:val="32"/>
          <w:szCs w:val="24"/>
          <w:lang w:val="en-US" w:eastAsia="zh-CN" w:bidi="ar-SA"/>
        </w:rPr>
        <w:t>数字化转型服务商签订实施改造合同</w:t>
      </w:r>
      <w:r>
        <w:rPr>
          <w:rFonts w:hint="eastAsia" w:ascii="Times New Roman" w:hAnsi="Times New Roman" w:cs="Times New Roman"/>
          <w:kern w:val="2"/>
          <w:sz w:val="32"/>
          <w:szCs w:val="24"/>
          <w:lang w:val="en-US" w:eastAsia="zh-CN" w:bidi="ar-SA"/>
        </w:rPr>
        <w:t>，合同需明确产品/服务、项目实施期限等内容。对于同一企业同时采购多家服务商产品和服务的合同，原则上企业与多家服务商分别签订合同。</w:t>
      </w:r>
    </w:p>
    <w:p w14:paraId="5425991C">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3" w:firstLineChars="200"/>
        <w:jc w:val="both"/>
        <w:textAlignment w:val="auto"/>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3.开展数字化改造。</w:t>
      </w:r>
      <w:r>
        <w:rPr>
          <w:rFonts w:hint="default" w:ascii="Times New Roman" w:hAnsi="Times New Roman" w:eastAsia="CESI仿宋-GB2312" w:cs="Times New Roman"/>
          <w:kern w:val="2"/>
          <w:sz w:val="32"/>
          <w:szCs w:val="24"/>
          <w:lang w:val="en-US" w:eastAsia="zh-CN" w:bidi="ar-SA"/>
        </w:rPr>
        <w:t>数字化转型服务商依据合同内容实施改造，确保改造后试点企业能够达到数字化水平二级及以上</w:t>
      </w:r>
      <w:r>
        <w:rPr>
          <w:rFonts w:hint="eastAsia" w:ascii="Times New Roman" w:hAnsi="Times New Roman"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以《中小企业数字化水平评测指标》（2024年版）为准</w:t>
      </w:r>
      <w:r>
        <w:rPr>
          <w:rFonts w:hint="eastAsia" w:ascii="Times New Roman" w:hAnsi="Times New Roman"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同时根据</w:t>
      </w:r>
      <w:r>
        <w:rPr>
          <w:rFonts w:hint="eastAsia" w:ascii="Times New Roman" w:hAnsi="Times New Roman"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三个同步</w:t>
      </w:r>
      <w:r>
        <w:rPr>
          <w:rFonts w:hint="eastAsia" w:ascii="Times New Roman" w:hAnsi="Times New Roman"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同时规划培训方案、同时跟进培训实施、同步验收培训效果</w:t>
      </w:r>
      <w:r>
        <w:rPr>
          <w:rFonts w:hint="eastAsia" w:ascii="Times New Roman" w:hAnsi="Times New Roman"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 xml:space="preserve">的要求，在工程实施前、实施中、实施后及时做好对企业全员的培训。 </w:t>
      </w:r>
    </w:p>
    <w:p w14:paraId="710B4ED0">
      <w:pPr>
        <w:pStyle w:val="6"/>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3" w:firstLineChars="200"/>
        <w:jc w:val="both"/>
        <w:textAlignment w:val="auto"/>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4</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.提交备案申请。</w:t>
      </w:r>
      <w:r>
        <w:rPr>
          <w:rFonts w:hint="eastAsia" w:ascii="Times New Roman" w:hAnsi="Times New Roman" w:eastAsia="CESI仿宋-GB2312" w:cs="Times New Roman"/>
          <w:kern w:val="2"/>
          <w:sz w:val="32"/>
          <w:szCs w:val="24"/>
          <w:lang w:val="en-US" w:eastAsia="zh-CN" w:bidi="ar-SA"/>
        </w:rPr>
        <w:t>试点企业</w:t>
      </w:r>
      <w:r>
        <w:rPr>
          <w:rFonts w:hint="default" w:ascii="Times New Roman" w:hAnsi="Times New Roman" w:eastAsia="CESI仿宋-GB2312" w:cs="Times New Roman"/>
          <w:kern w:val="2"/>
          <w:sz w:val="32"/>
          <w:szCs w:val="24"/>
          <w:lang w:val="en-US" w:eastAsia="zh-CN" w:bidi="ar-SA"/>
        </w:rPr>
        <w:t>按照要求如实填写《长春市中小企业数字化改造项目备案入库申</w:t>
      </w:r>
      <w:r>
        <w:rPr>
          <w:rFonts w:hint="eastAsia" w:ascii="Times New Roman" w:hAnsi="Times New Roman" w:cs="Times New Roman"/>
          <w:kern w:val="2"/>
          <w:sz w:val="32"/>
          <w:szCs w:val="24"/>
          <w:lang w:val="en-US" w:eastAsia="zh-CN" w:bidi="ar-SA"/>
        </w:rPr>
        <w:t>请</w:t>
      </w:r>
      <w:r>
        <w:rPr>
          <w:rFonts w:hint="default" w:ascii="Times New Roman" w:hAnsi="Times New Roman" w:eastAsia="CESI仿宋-GB2312" w:cs="Times New Roman"/>
          <w:kern w:val="2"/>
          <w:sz w:val="32"/>
          <w:szCs w:val="24"/>
          <w:lang w:val="en-US" w:eastAsia="zh-CN" w:bidi="ar-SA"/>
        </w:rPr>
        <w:t>表》（附件</w:t>
      </w:r>
      <w:r>
        <w:rPr>
          <w:rFonts w:hint="eastAsia" w:ascii="Times New Roman" w:hAnsi="Times New Roman" w:cs="Times New Roman"/>
          <w:kern w:val="2"/>
          <w:sz w:val="32"/>
          <w:szCs w:val="24"/>
          <w:lang w:val="en-US" w:eastAsia="zh-CN" w:bidi="ar-SA"/>
        </w:rPr>
        <w:t>4</w:t>
      </w:r>
      <w:r>
        <w:rPr>
          <w:rFonts w:hint="default" w:ascii="Times New Roman" w:hAnsi="Times New Roman" w:eastAsia="CESI仿宋-GB2312" w:cs="Times New Roman"/>
          <w:kern w:val="2"/>
          <w:sz w:val="32"/>
          <w:szCs w:val="24"/>
          <w:lang w:val="en-US" w:eastAsia="zh-CN" w:bidi="ar-SA"/>
        </w:rPr>
        <w:t>），</w:t>
      </w:r>
      <w:r>
        <w:rPr>
          <w:rFonts w:hint="eastAsia" w:ascii="Times New Roman" w:hAnsi="Times New Roman" w:cs="Times New Roman"/>
          <w:kern w:val="2"/>
          <w:sz w:val="32"/>
          <w:szCs w:val="24"/>
          <w:lang w:val="en-US" w:eastAsia="zh-CN" w:bidi="ar-SA"/>
        </w:rPr>
        <w:t>完成数字化改造项目备案</w:t>
      </w:r>
      <w:r>
        <w:rPr>
          <w:rFonts w:hint="default" w:ascii="Times New Roman" w:hAnsi="Times New Roman" w:eastAsia="CESI仿宋-GB2312" w:cs="Times New Roman"/>
          <w:kern w:val="2"/>
          <w:sz w:val="32"/>
          <w:szCs w:val="24"/>
          <w:lang w:val="en-US" w:eastAsia="zh-CN" w:bidi="ar-SA"/>
        </w:rPr>
        <w:t>。</w:t>
      </w:r>
    </w:p>
    <w:p w14:paraId="1FF4337D">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5</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开展定级评测</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w:t>
      </w:r>
      <w:r>
        <w:rPr>
          <w:rFonts w:hint="eastAsia" w:ascii="Times New Roman" w:hAnsi="Times New Roman" w:eastAsia="CESI仿宋-GB2312" w:cs="Times New Roman"/>
          <w:kern w:val="2"/>
          <w:sz w:val="32"/>
          <w:szCs w:val="24"/>
          <w:lang w:val="en-US" w:eastAsia="zh-CN" w:bidi="ar-SA"/>
        </w:rPr>
        <w:t>第三方评测机构开展实地</w:t>
      </w:r>
      <w:r>
        <w:rPr>
          <w:rFonts w:hint="eastAsia" w:ascii="Times New Roman" w:hAnsi="Times New Roman" w:cs="Times New Roman"/>
          <w:kern w:val="2"/>
          <w:sz w:val="32"/>
          <w:szCs w:val="24"/>
          <w:lang w:val="en-US" w:eastAsia="zh-CN" w:bidi="ar-SA"/>
        </w:rPr>
        <w:t>数字化水平评测</w:t>
      </w:r>
      <w:r>
        <w:rPr>
          <w:rFonts w:hint="eastAsia" w:ascii="Times New Roman" w:hAnsi="Times New Roman" w:eastAsia="CESI仿宋-GB2312" w:cs="Times New Roman"/>
          <w:kern w:val="2"/>
          <w:sz w:val="32"/>
          <w:szCs w:val="24"/>
          <w:lang w:val="en-US" w:eastAsia="zh-CN" w:bidi="ar-SA"/>
        </w:rPr>
        <w:t>工作，核查系统上线运行情况，并为试点企业出具《中小企业数字化水平评测报告》</w:t>
      </w:r>
      <w:r>
        <w:rPr>
          <w:rFonts w:hint="default" w:ascii="Times New Roman" w:hAnsi="Times New Roman" w:eastAsia="CESI仿宋-GB2312" w:cs="Times New Roman"/>
          <w:kern w:val="2"/>
          <w:sz w:val="32"/>
          <w:szCs w:val="24"/>
          <w:lang w:val="en-US" w:eastAsia="zh-CN" w:bidi="ar-SA"/>
        </w:rPr>
        <w:t>。</w:t>
      </w:r>
    </w:p>
    <w:p w14:paraId="14A5404A">
      <w:pPr>
        <w:keepNext w:val="0"/>
        <w:keepLines w:val="0"/>
        <w:pageBreakBefore w:val="0"/>
        <w:widowControl w:val="0"/>
        <w:numPr>
          <w:ilvl w:val="-1"/>
          <w:numId w:val="0"/>
        </w:numPr>
        <w:kinsoku/>
        <w:wordWrap/>
        <w:overflowPunct/>
        <w:topLinePunct w:val="0"/>
        <w:autoSpaceDE/>
        <w:autoSpaceDN/>
        <w:bidi w:val="0"/>
        <w:adjustRightInd/>
        <w:snapToGrid/>
        <w:spacing w:line="540" w:lineRule="exact"/>
        <w:ind w:left="0" w:leftChars="0" w:firstLine="643" w:firstLineChars="200"/>
        <w:jc w:val="both"/>
        <w:textAlignment w:val="auto"/>
        <w:outlineLvl w:val="9"/>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6.改造项目验收</w:t>
      </w:r>
      <w:r>
        <w:rPr>
          <w:rFonts w:hint="eastAsia" w:eastAsia="仿宋_GB2312" w:cs="Times New Roman"/>
          <w:b/>
          <w:bCs/>
          <w:color w:val="000000" w:themeColor="text1"/>
          <w:sz w:val="32"/>
          <w:szCs w:val="32"/>
          <w:lang w:val="en-US" w:eastAsia="zh-CN"/>
          <w14:textFill>
            <w14:solidFill>
              <w14:schemeClr w14:val="tx1"/>
            </w14:solidFill>
          </w14:textFill>
        </w:rPr>
        <w:t>。</w:t>
      </w:r>
      <w:r>
        <w:rPr>
          <w:rFonts w:hint="default" w:ascii="Times New Roman" w:hAnsi="Times New Roman" w:eastAsia="CESI仿宋-GB2312" w:cs="Times New Roman"/>
          <w:kern w:val="2"/>
          <w:sz w:val="32"/>
          <w:szCs w:val="24"/>
          <w:lang w:val="en-US" w:eastAsia="zh-CN" w:bidi="ar-SA"/>
        </w:rPr>
        <w:t>第三方</w:t>
      </w:r>
      <w:r>
        <w:rPr>
          <w:rFonts w:hint="eastAsia" w:ascii="Times New Roman" w:hAnsi="Times New Roman" w:eastAsia="CESI仿宋-GB2312" w:cs="Times New Roman"/>
          <w:kern w:val="2"/>
          <w:sz w:val="32"/>
          <w:szCs w:val="24"/>
          <w:lang w:val="en-US" w:eastAsia="zh-CN" w:bidi="ar-SA"/>
        </w:rPr>
        <w:t>评测</w:t>
      </w:r>
      <w:r>
        <w:rPr>
          <w:rFonts w:hint="default" w:ascii="Times New Roman" w:hAnsi="Times New Roman" w:eastAsia="CESI仿宋-GB2312" w:cs="Times New Roman"/>
          <w:kern w:val="2"/>
          <w:sz w:val="32"/>
          <w:szCs w:val="24"/>
          <w:lang w:val="en-US" w:eastAsia="zh-CN" w:bidi="ar-SA"/>
        </w:rPr>
        <w:t>机构组成专家组</w:t>
      </w:r>
      <w:r>
        <w:rPr>
          <w:rFonts w:hint="eastAsia" w:ascii="Times New Roman" w:hAnsi="Times New Roman" w:eastAsia="CESI仿宋-GB2312" w:cs="Times New Roman"/>
          <w:kern w:val="2"/>
          <w:sz w:val="32"/>
          <w:szCs w:val="24"/>
          <w:lang w:val="en-US" w:eastAsia="zh-CN" w:bidi="ar-SA"/>
        </w:rPr>
        <w:t>，</w:t>
      </w:r>
      <w:r>
        <w:rPr>
          <w:rFonts w:hint="default" w:ascii="Times New Roman" w:hAnsi="Times New Roman" w:eastAsia="CESI仿宋-GB2312" w:cs="Times New Roman"/>
          <w:kern w:val="2"/>
          <w:sz w:val="32"/>
          <w:szCs w:val="24"/>
          <w:lang w:val="en-US" w:eastAsia="zh-CN" w:bidi="ar-SA"/>
        </w:rPr>
        <w:t>采取书面材料审核和现场核查相结合的方式</w:t>
      </w:r>
      <w:r>
        <w:rPr>
          <w:rFonts w:hint="eastAsia" w:ascii="Times New Roman" w:hAnsi="Times New Roman" w:eastAsia="CESI仿宋-GB2312" w:cs="Times New Roman"/>
          <w:kern w:val="2"/>
          <w:sz w:val="32"/>
          <w:szCs w:val="24"/>
          <w:lang w:val="en-US" w:eastAsia="zh-CN" w:bidi="ar-SA"/>
        </w:rPr>
        <w:t>组织</w:t>
      </w:r>
      <w:r>
        <w:rPr>
          <w:rFonts w:hint="default" w:ascii="Times New Roman" w:hAnsi="Times New Roman" w:eastAsia="CESI仿宋-GB2312" w:cs="Times New Roman"/>
          <w:kern w:val="2"/>
          <w:sz w:val="32"/>
          <w:szCs w:val="24"/>
          <w:lang w:val="en-US" w:eastAsia="zh-CN" w:bidi="ar-SA"/>
        </w:rPr>
        <w:t>数字化改造验收，</w:t>
      </w:r>
      <w:r>
        <w:rPr>
          <w:rFonts w:hint="eastAsia" w:ascii="Times New Roman" w:hAnsi="Times New Roman" w:eastAsia="CESI仿宋-GB2312" w:cs="Times New Roman"/>
          <w:kern w:val="2"/>
          <w:sz w:val="32"/>
          <w:szCs w:val="24"/>
          <w:lang w:val="en-US" w:eastAsia="zh-CN" w:bidi="ar-SA"/>
        </w:rPr>
        <w:t>现场核查试点企业</w:t>
      </w:r>
      <w:r>
        <w:rPr>
          <w:rFonts w:hint="default" w:ascii="Times New Roman" w:hAnsi="Times New Roman" w:eastAsia="CESI仿宋-GB2312" w:cs="Times New Roman"/>
          <w:kern w:val="2"/>
          <w:sz w:val="32"/>
          <w:szCs w:val="24"/>
          <w:lang w:val="en-US" w:eastAsia="zh-CN" w:bidi="ar-SA"/>
        </w:rPr>
        <w:t>改造工作是否严格按照既定方案和标准进行</w:t>
      </w:r>
      <w:r>
        <w:rPr>
          <w:rFonts w:hint="eastAsia" w:ascii="Times New Roman" w:hAnsi="Times New Roman" w:eastAsia="CESI仿宋-GB2312" w:cs="Times New Roman"/>
          <w:kern w:val="2"/>
          <w:sz w:val="32"/>
          <w:szCs w:val="24"/>
          <w:lang w:val="en-US" w:eastAsia="zh-CN" w:bidi="ar-SA"/>
        </w:rPr>
        <w:t>，综合提出改进建议或整改要求，出具</w:t>
      </w:r>
      <w:r>
        <w:rPr>
          <w:rFonts w:hint="default" w:ascii="Times New Roman" w:hAnsi="Times New Roman" w:eastAsia="CESI仿宋-GB2312" w:cs="Times New Roman"/>
          <w:kern w:val="2"/>
          <w:sz w:val="32"/>
          <w:szCs w:val="24"/>
          <w:lang w:val="en-US" w:eastAsia="zh-CN" w:bidi="ar-SA"/>
        </w:rPr>
        <w:t>数字化改造项目验收意见</w:t>
      </w:r>
      <w:r>
        <w:rPr>
          <w:rFonts w:hint="eastAsia" w:ascii="Times New Roman" w:hAnsi="Times New Roman" w:eastAsia="CESI仿宋-GB2312" w:cs="Times New Roman"/>
          <w:kern w:val="2"/>
          <w:sz w:val="32"/>
          <w:szCs w:val="24"/>
          <w:lang w:val="en-US" w:eastAsia="zh-CN" w:bidi="ar-SA"/>
        </w:rPr>
        <w:t>（附件5）。</w:t>
      </w:r>
    </w:p>
    <w:p w14:paraId="5D35C49F">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CESI仿宋-GB2312" w:cs="Times New Roman"/>
          <w:kern w:val="2"/>
          <w:sz w:val="32"/>
          <w:szCs w:val="24"/>
          <w:lang w:val="en-US" w:eastAsia="zh-CN" w:bidi="ar-SA"/>
        </w:rPr>
      </w:pPr>
      <w:r>
        <w:rPr>
          <w:rFonts w:hint="eastAsia"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7</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.专项资金拨付</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w:t>
      </w:r>
      <w:r>
        <w:rPr>
          <w:rFonts w:hint="default" w:ascii="Times New Roman" w:hAnsi="Times New Roman" w:eastAsia="CESI仿宋-GB2312" w:cs="Times New Roman"/>
          <w:kern w:val="2"/>
          <w:sz w:val="32"/>
          <w:szCs w:val="24"/>
          <w:lang w:val="en-US" w:eastAsia="zh-CN" w:bidi="ar-SA"/>
        </w:rPr>
        <w:t>对于改造后企业数字化水平达到二级及以上，顺利通过</w:t>
      </w:r>
      <w:r>
        <w:rPr>
          <w:rFonts w:hint="eastAsia" w:ascii="Times New Roman" w:hAnsi="Times New Roman" w:eastAsia="CESI仿宋-GB2312" w:cs="Times New Roman"/>
          <w:kern w:val="2"/>
          <w:sz w:val="32"/>
          <w:szCs w:val="24"/>
          <w:lang w:val="en-US" w:eastAsia="zh-CN" w:bidi="ar-SA"/>
        </w:rPr>
        <w:t>评测</w:t>
      </w:r>
      <w:r>
        <w:rPr>
          <w:rFonts w:hint="default" w:ascii="Times New Roman" w:hAnsi="Times New Roman" w:eastAsia="CESI仿宋-GB2312" w:cs="Times New Roman"/>
          <w:kern w:val="2"/>
          <w:sz w:val="32"/>
          <w:szCs w:val="24"/>
          <w:lang w:val="en-US" w:eastAsia="zh-CN" w:bidi="ar-SA"/>
        </w:rPr>
        <w:t>验收</w:t>
      </w:r>
      <w:r>
        <w:rPr>
          <w:rFonts w:hint="eastAsia" w:ascii="Times New Roman" w:hAnsi="Times New Roman" w:eastAsia="CESI仿宋-GB2312" w:cs="Times New Roman"/>
          <w:kern w:val="2"/>
          <w:sz w:val="32"/>
          <w:szCs w:val="24"/>
          <w:lang w:val="en-US" w:eastAsia="zh-CN" w:bidi="ar-SA"/>
        </w:rPr>
        <w:t>及审计</w:t>
      </w:r>
      <w:r>
        <w:rPr>
          <w:rFonts w:hint="default" w:ascii="Times New Roman" w:hAnsi="Times New Roman" w:eastAsia="CESI仿宋-GB2312" w:cs="Times New Roman"/>
          <w:kern w:val="2"/>
          <w:sz w:val="32"/>
          <w:szCs w:val="24"/>
          <w:lang w:val="en-US" w:eastAsia="zh-CN" w:bidi="ar-SA"/>
        </w:rPr>
        <w:t>的</w:t>
      </w:r>
      <w:r>
        <w:rPr>
          <w:rFonts w:hint="eastAsia" w:ascii="Times New Roman" w:hAnsi="Times New Roman" w:eastAsia="CESI仿宋-GB2312" w:cs="Times New Roman"/>
          <w:kern w:val="2"/>
          <w:sz w:val="32"/>
          <w:szCs w:val="24"/>
          <w:lang w:val="en-US" w:eastAsia="zh-CN" w:bidi="ar-SA"/>
        </w:rPr>
        <w:t>试点</w:t>
      </w:r>
      <w:r>
        <w:rPr>
          <w:rFonts w:hint="default" w:ascii="Times New Roman" w:hAnsi="Times New Roman" w:eastAsia="CESI仿宋-GB2312" w:cs="Times New Roman"/>
          <w:kern w:val="2"/>
          <w:sz w:val="32"/>
          <w:szCs w:val="24"/>
          <w:lang w:val="en-US" w:eastAsia="zh-CN" w:bidi="ar-SA"/>
        </w:rPr>
        <w:t>企业，</w:t>
      </w:r>
      <w:r>
        <w:rPr>
          <w:rFonts w:hint="eastAsia" w:ascii="Times New Roman" w:hAnsi="Times New Roman" w:eastAsia="CESI仿宋-GB2312" w:cs="Times New Roman"/>
          <w:kern w:val="2"/>
          <w:sz w:val="32"/>
          <w:szCs w:val="24"/>
          <w:lang w:val="en-US" w:eastAsia="zh-CN" w:bidi="ar-SA"/>
        </w:rPr>
        <w:t>按照《长春市中小企业数字化转型专项资金使用管理办法（暂行）》申报审核流程执行，给予一定比例的改造专项资金补贴。</w:t>
      </w:r>
    </w:p>
    <w:p w14:paraId="17EF05AB">
      <w:pPr>
        <w:pStyle w:val="3"/>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r>
        <w:rPr>
          <w:rFonts w:hint="eastAsia" w:ascii="Times New Roman" w:hAnsi="Times New Roman" w:cs="Times New Roman"/>
          <w:sz w:val="32"/>
          <w:lang w:val="en-US" w:eastAsia="zh-CN"/>
        </w:rPr>
        <w:t>四</w:t>
      </w:r>
      <w:r>
        <w:rPr>
          <w:rFonts w:hint="default" w:ascii="Times New Roman" w:hAnsi="Times New Roman" w:cs="Times New Roman"/>
          <w:sz w:val="32"/>
          <w:lang w:val="en-US" w:eastAsia="zh-CN"/>
        </w:rPr>
        <w:t>、相关要求</w:t>
      </w:r>
    </w:p>
    <w:p w14:paraId="16611E39">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r>
        <w:rPr>
          <w:rFonts w:hint="default" w:ascii="Times New Roman" w:hAnsi="Times New Roman" w:cs="Times New Roman"/>
          <w:sz w:val="32"/>
          <w:lang w:val="en-US" w:eastAsia="zh-CN"/>
        </w:rPr>
        <w:t>（一）开展咨询诊断服务前后要留存诊断服务图片（含时间戳）及文字材料。每次进出需在企业LOGO前用水印相机拍照，体现位置、日期、时间等相关信息，拍照场景能够直观反映诊断内容、诊断人员及企业对接人员；</w:t>
      </w:r>
    </w:p>
    <w:p w14:paraId="3FB83E27">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bookmarkStart w:id="4" w:name="_Toc17058"/>
      <w:r>
        <w:rPr>
          <w:rFonts w:hint="default" w:ascii="Times New Roman" w:hAnsi="Times New Roman" w:cs="Times New Roman"/>
          <w:sz w:val="32"/>
          <w:lang w:val="en-US" w:eastAsia="zh-CN"/>
        </w:rPr>
        <w:t>（二）诊断团队成员数量应不少于3人，其中中级及以上工程师职称不少于1人，组长应由具备实践经验的专家担任，组员应具有软件、硬件、集成、行业等领域丰富经验；</w:t>
      </w:r>
    </w:p>
    <w:p w14:paraId="1BFFAF28">
      <w:pPr>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r>
        <w:rPr>
          <w:rFonts w:hint="default" w:ascii="Times New Roman" w:hAnsi="Times New Roman" w:cs="Times New Roman"/>
          <w:sz w:val="32"/>
          <w:lang w:val="en-US" w:eastAsia="zh-CN"/>
        </w:rPr>
        <w:t>（三）每家试点企业诊断次数不少于</w:t>
      </w:r>
      <w:r>
        <w:rPr>
          <w:rFonts w:hint="eastAsia" w:ascii="Times New Roman" w:hAnsi="Times New Roman" w:cs="Times New Roman"/>
          <w:sz w:val="32"/>
          <w:lang w:val="en-US" w:eastAsia="zh-CN"/>
        </w:rPr>
        <w:t>1</w:t>
      </w:r>
      <w:r>
        <w:rPr>
          <w:rFonts w:hint="default" w:ascii="Times New Roman" w:hAnsi="Times New Roman" w:cs="Times New Roman"/>
          <w:sz w:val="32"/>
          <w:lang w:val="en-US" w:eastAsia="zh-CN"/>
        </w:rPr>
        <w:t>次，单次诊断时间不少于3小时；面向试点企业提供不少于</w:t>
      </w:r>
      <w:r>
        <w:rPr>
          <w:rFonts w:hint="eastAsia" w:ascii="Times New Roman" w:hAnsi="Times New Roman" w:cs="Times New Roman"/>
          <w:sz w:val="32"/>
          <w:lang w:val="en-US" w:eastAsia="zh-CN"/>
        </w:rPr>
        <w:t>1</w:t>
      </w:r>
      <w:r>
        <w:rPr>
          <w:rFonts w:hint="default" w:ascii="Times New Roman" w:hAnsi="Times New Roman" w:cs="Times New Roman"/>
          <w:sz w:val="32"/>
          <w:lang w:val="en-US" w:eastAsia="zh-CN"/>
        </w:rPr>
        <w:t>次数字化转型相关主题培训，单次不低于2小时</w:t>
      </w:r>
      <w:r>
        <w:rPr>
          <w:rFonts w:hint="eastAsia" w:ascii="Times New Roman" w:hAnsi="Times New Roman" w:cs="Times New Roman"/>
          <w:sz w:val="32"/>
          <w:lang w:val="en-US" w:eastAsia="zh-CN"/>
        </w:rPr>
        <w:t>；</w:t>
      </w:r>
    </w:p>
    <w:bookmarkEnd w:id="4"/>
    <w:p w14:paraId="6C24305E">
      <w:pPr>
        <w:pageBreakBefore w:val="0"/>
        <w:widowControl w:val="0"/>
        <w:kinsoku/>
        <w:wordWrap/>
        <w:overflowPunct/>
        <w:topLinePunct w:val="0"/>
        <w:autoSpaceDE/>
        <w:autoSpaceDN/>
        <w:bidi w:val="0"/>
        <w:adjustRightInd/>
        <w:snapToGrid/>
        <w:spacing w:line="540" w:lineRule="exact"/>
        <w:textAlignment w:val="auto"/>
        <w:rPr>
          <w:rFonts w:hint="eastAsia" w:ascii="Times New Roman" w:hAnsi="Times New Roman" w:cs="Times New Roman"/>
          <w:sz w:val="32"/>
          <w:lang w:val="en-US" w:eastAsia="zh-CN"/>
        </w:rPr>
      </w:pPr>
      <w:r>
        <w:rPr>
          <w:rFonts w:hint="eastAsia" w:ascii="Times New Roman" w:hAnsi="Times New Roman" w:cs="Times New Roman"/>
          <w:sz w:val="32"/>
          <w:lang w:val="en-US" w:eastAsia="zh-CN"/>
        </w:rPr>
        <w:t>（四）已获得中央财政中小企业发展专项资金支持的专精 特新“小巨人”企业；已纳入《工业和信息化部办公厅 财政部办公厅关于开展财政支持中小企业数字化转型试点工作的通知》（工信厅联企业〔</w:t>
      </w:r>
      <w:r>
        <w:rPr>
          <w:rFonts w:hint="default" w:ascii="Times New Roman" w:hAnsi="Times New Roman" w:cs="Times New Roman"/>
          <w:sz w:val="32"/>
          <w:lang w:val="en-US" w:eastAsia="zh-CN"/>
        </w:rPr>
        <w:t>2022</w:t>
      </w:r>
      <w:r>
        <w:rPr>
          <w:rFonts w:hint="eastAsia" w:ascii="Times New Roman" w:hAnsi="Times New Roman" w:cs="Times New Roman"/>
          <w:sz w:val="32"/>
          <w:lang w:val="en-US" w:eastAsia="zh-CN"/>
        </w:rPr>
        <w:t>〕</w:t>
      </w:r>
      <w:r>
        <w:rPr>
          <w:rFonts w:hint="default" w:ascii="Times New Roman" w:hAnsi="Times New Roman" w:cs="Times New Roman"/>
          <w:sz w:val="32"/>
          <w:lang w:val="en-US" w:eastAsia="zh-CN"/>
        </w:rPr>
        <w:t xml:space="preserve">22 </w:t>
      </w:r>
      <w:r>
        <w:rPr>
          <w:rFonts w:hint="eastAsia" w:ascii="Times New Roman" w:hAnsi="Times New Roman" w:cs="Times New Roman"/>
          <w:sz w:val="32"/>
          <w:lang w:val="en-US" w:eastAsia="zh-CN"/>
        </w:rPr>
        <w:t>号）中改造试点的中小企业</w:t>
      </w:r>
      <w:r>
        <w:rPr>
          <w:rFonts w:hint="default" w:ascii="Times New Roman" w:hAnsi="Times New Roman" w:cs="Times New Roman"/>
          <w:sz w:val="32"/>
          <w:lang w:val="en-US" w:eastAsia="zh-CN"/>
        </w:rPr>
        <w:t>不</w:t>
      </w:r>
      <w:r>
        <w:rPr>
          <w:rFonts w:hint="eastAsia" w:ascii="Times New Roman" w:hAnsi="Times New Roman" w:cs="Times New Roman"/>
          <w:sz w:val="32"/>
          <w:lang w:val="en-US" w:eastAsia="zh-CN"/>
        </w:rPr>
        <w:t>再重复支持；</w:t>
      </w:r>
    </w:p>
    <w:p w14:paraId="1014BC21">
      <w:pPr>
        <w:pageBreakBefore w:val="0"/>
        <w:widowControl w:val="0"/>
        <w:kinsoku/>
        <w:wordWrap/>
        <w:overflowPunct/>
        <w:topLinePunct w:val="0"/>
        <w:autoSpaceDE/>
        <w:autoSpaceDN/>
        <w:bidi w:val="0"/>
        <w:adjustRightInd/>
        <w:snapToGrid/>
        <w:spacing w:line="540" w:lineRule="exact"/>
        <w:textAlignment w:val="auto"/>
        <w:rPr>
          <w:rFonts w:hint="eastAsia" w:ascii="Times New Roman" w:hAnsi="Times New Roman" w:cs="Times New Roman"/>
          <w:sz w:val="32"/>
          <w:lang w:val="en-US" w:eastAsia="zh-CN"/>
        </w:rPr>
      </w:pPr>
      <w:r>
        <w:rPr>
          <w:rFonts w:hint="eastAsia" w:ascii="Times New Roman" w:hAnsi="Times New Roman" w:cs="Times New Roman"/>
          <w:sz w:val="32"/>
          <w:lang w:val="en-US" w:eastAsia="zh-CN"/>
        </w:rPr>
        <w:t>（五）各县（市）区工信主管部门应加快推</w:t>
      </w:r>
      <w:r>
        <w:rPr>
          <w:rFonts w:hint="default" w:ascii="Times New Roman" w:hAnsi="Times New Roman" w:cs="Times New Roman"/>
          <w:sz w:val="32"/>
          <w:lang w:val="en-US" w:eastAsia="zh-CN"/>
        </w:rPr>
        <w:t>动企业数字化改造进程，协调解决数字化改造过程中的困难问题，按期高质量完成试点目标任务</w:t>
      </w:r>
      <w:r>
        <w:rPr>
          <w:rFonts w:hint="eastAsia" w:ascii="Times New Roman" w:hAnsi="Times New Roman" w:cs="Times New Roman"/>
          <w:sz w:val="32"/>
          <w:lang w:val="en-US" w:eastAsia="zh-CN"/>
        </w:rPr>
        <w:t>。</w:t>
      </w:r>
    </w:p>
    <w:p w14:paraId="4496BF6B">
      <w:pPr>
        <w:pStyle w:val="3"/>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sz w:val="32"/>
          <w:lang w:val="en-US" w:eastAsia="zh-CN"/>
        </w:rPr>
      </w:pPr>
      <w:r>
        <w:rPr>
          <w:rFonts w:hint="eastAsia" w:ascii="Times New Roman" w:hAnsi="Times New Roman" w:cs="Times New Roman"/>
          <w:sz w:val="32"/>
          <w:lang w:val="en-US" w:eastAsia="zh-CN"/>
        </w:rPr>
        <w:t>五</w:t>
      </w:r>
      <w:r>
        <w:rPr>
          <w:rFonts w:hint="default" w:ascii="Times New Roman" w:hAnsi="Times New Roman" w:cs="Times New Roman"/>
          <w:sz w:val="32"/>
          <w:lang w:val="en-US" w:eastAsia="zh-CN"/>
        </w:rPr>
        <w:t>、</w:t>
      </w:r>
      <w:r>
        <w:rPr>
          <w:rFonts w:hint="eastAsia" w:ascii="Times New Roman" w:hAnsi="Times New Roman" w:cs="Times New Roman"/>
          <w:sz w:val="32"/>
          <w:lang w:val="en-US" w:eastAsia="zh-CN"/>
        </w:rPr>
        <w:t>其他</w:t>
      </w:r>
      <w:r>
        <w:rPr>
          <w:rFonts w:hint="default" w:ascii="Times New Roman" w:hAnsi="Times New Roman" w:cs="Times New Roman"/>
          <w:sz w:val="32"/>
          <w:lang w:val="en-US" w:eastAsia="zh-CN"/>
        </w:rPr>
        <w:t>要求</w:t>
      </w:r>
    </w:p>
    <w:p w14:paraId="32424A1C">
      <w:pPr>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Times New Roman" w:hAnsi="Times New Roman" w:cs="Times New Roman"/>
          <w:sz w:val="32"/>
          <w:lang w:val="en-US" w:eastAsia="zh-CN"/>
        </w:rPr>
      </w:pPr>
      <w:r>
        <w:rPr>
          <w:rFonts w:hint="default" w:ascii="Times New Roman" w:hAnsi="Times New Roman" w:cs="Times New Roman"/>
          <w:sz w:val="32"/>
          <w:lang w:val="en-US" w:eastAsia="zh-CN"/>
        </w:rPr>
        <w:t>本</w:t>
      </w:r>
      <w:r>
        <w:rPr>
          <w:rFonts w:hint="eastAsia" w:ascii="Times New Roman" w:hAnsi="Times New Roman" w:cs="Times New Roman"/>
          <w:sz w:val="32"/>
          <w:lang w:val="en-US" w:eastAsia="zh-CN"/>
        </w:rPr>
        <w:t>实施方案</w:t>
      </w:r>
      <w:r>
        <w:rPr>
          <w:rFonts w:hint="default" w:ascii="Times New Roman" w:hAnsi="Times New Roman" w:cs="Times New Roman"/>
          <w:sz w:val="32"/>
          <w:lang w:val="en-US" w:eastAsia="zh-CN"/>
        </w:rPr>
        <w:t>由长春市工业和信息化局负责解释，并根据工作开展情况适时进行修订。</w:t>
      </w:r>
      <w:r>
        <w:rPr>
          <w:rFonts w:hint="eastAsia" w:ascii="Times New Roman" w:hAnsi="Times New Roman" w:cs="Times New Roman"/>
          <w:sz w:val="32"/>
          <w:lang w:val="en-US" w:eastAsia="zh-CN"/>
        </w:rPr>
        <w:t>具体下发的关于数字化咨询诊断与数字化改造工作的通知及相关提报材料以实际为准。</w:t>
      </w:r>
    </w:p>
    <w:p w14:paraId="1353BB9A">
      <w:pPr>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cs="Times New Roman"/>
          <w:sz w:val="32"/>
          <w:lang w:val="en-US" w:eastAsia="zh-CN"/>
        </w:rPr>
      </w:pPr>
      <w:r>
        <w:rPr>
          <w:rFonts w:hint="default" w:ascii="Times New Roman" w:hAnsi="Times New Roman" w:cs="Times New Roman"/>
          <w:sz w:val="32"/>
          <w:lang w:val="en-US" w:eastAsia="zh-CN"/>
        </w:rPr>
        <w:t>本</w:t>
      </w:r>
      <w:r>
        <w:rPr>
          <w:rFonts w:hint="eastAsia" w:ascii="Times New Roman" w:hAnsi="Times New Roman" w:cs="Times New Roman"/>
          <w:sz w:val="32"/>
          <w:lang w:val="en-US" w:eastAsia="zh-CN"/>
        </w:rPr>
        <w:t>实施方案</w:t>
      </w:r>
      <w:r>
        <w:rPr>
          <w:rFonts w:hint="default" w:ascii="Times New Roman" w:hAnsi="Times New Roman" w:cs="Times New Roman"/>
          <w:sz w:val="32"/>
          <w:lang w:val="en-US" w:eastAsia="zh-CN"/>
        </w:rPr>
        <w:t>自发布之日起施行。有效期至试点期结束。</w:t>
      </w:r>
    </w:p>
    <w:p w14:paraId="61A88B42">
      <w:pPr>
        <w:pStyle w:val="2"/>
        <w:pageBreakBefore w:val="0"/>
        <w:widowControl w:val="0"/>
        <w:kinsoku/>
        <w:wordWrap/>
        <w:overflowPunct/>
        <w:topLinePunct w:val="0"/>
        <w:autoSpaceDE/>
        <w:autoSpaceDN/>
        <w:bidi w:val="0"/>
        <w:spacing w:line="540" w:lineRule="exact"/>
        <w:rPr>
          <w:rFonts w:hint="default"/>
          <w:lang w:val="en-US" w:eastAsia="zh-CN"/>
        </w:rPr>
      </w:pPr>
    </w:p>
    <w:p w14:paraId="60E3986C">
      <w:pPr>
        <w:pageBreakBefore w:val="0"/>
        <w:widowControl w:val="0"/>
        <w:kinsoku/>
        <w:wordWrap/>
        <w:overflowPunct/>
        <w:topLinePunct w:val="0"/>
        <w:autoSpaceDE/>
        <w:autoSpaceDN/>
        <w:bidi w:val="0"/>
        <w:spacing w:line="540" w:lineRule="exact"/>
        <w:ind w:left="0" w:leftChars="0"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长春</w:t>
      </w:r>
      <w:r>
        <w:rPr>
          <w:rFonts w:hint="eastAsia" w:ascii="Times New Roman" w:hAnsi="Times New Roman" w:eastAsia="仿宋_GB2312" w:cs="Times New Roman"/>
          <w:sz w:val="32"/>
          <w:szCs w:val="32"/>
        </w:rPr>
        <w:t>市中小企业数字化转型需求、问题和场景清单</w:t>
      </w:r>
    </w:p>
    <w:p w14:paraId="14699586">
      <w:pPr>
        <w:pageBreakBefore w:val="0"/>
        <w:widowControl w:val="0"/>
        <w:kinsoku/>
        <w:wordWrap/>
        <w:overflowPunct/>
        <w:topLinePunct w:val="0"/>
        <w:autoSpaceDE/>
        <w:autoSpaceDN/>
        <w:bidi w:val="0"/>
        <w:spacing w:line="540" w:lineRule="exact"/>
        <w:ind w:firstLine="1840" w:firstLineChars="575"/>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及供需适配库</w:t>
      </w:r>
    </w:p>
    <w:p w14:paraId="708A62AB">
      <w:pPr>
        <w:pageBreakBefore w:val="0"/>
        <w:widowControl w:val="0"/>
        <w:numPr>
          <w:ilvl w:val="0"/>
          <w:numId w:val="2"/>
        </w:numPr>
        <w:kinsoku/>
        <w:wordWrap/>
        <w:overflowPunct/>
        <w:topLinePunct w:val="0"/>
        <w:autoSpaceDE/>
        <w:autoSpaceDN/>
        <w:bidi w:val="0"/>
        <w:spacing w:line="540" w:lineRule="exact"/>
        <w:ind w:left="1920" w:leftChars="500" w:hanging="320" w:hangingChars="1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长春</w:t>
      </w:r>
      <w:r>
        <w:rPr>
          <w:rFonts w:hint="eastAsia" w:ascii="Times New Roman" w:hAnsi="Times New Roman" w:eastAsia="仿宋_GB2312" w:cs="Times New Roman"/>
          <w:sz w:val="32"/>
          <w:szCs w:val="32"/>
        </w:rPr>
        <w:t>市中小企业数字化转型城市试点咨询诊断服务协议</w:t>
      </w:r>
    </w:p>
    <w:p w14:paraId="1BC6BFDB">
      <w:pPr>
        <w:pageBreakBefore w:val="0"/>
        <w:widowControl w:val="0"/>
        <w:numPr>
          <w:ilvl w:val="0"/>
          <w:numId w:val="2"/>
        </w:numPr>
        <w:kinsoku/>
        <w:wordWrap/>
        <w:overflowPunct/>
        <w:topLinePunct w:val="0"/>
        <w:autoSpaceDE/>
        <w:autoSpaceDN/>
        <w:bidi w:val="0"/>
        <w:spacing w:line="540" w:lineRule="exact"/>
        <w:ind w:left="1920" w:leftChars="500" w:hanging="320" w:hangingChars="1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长春</w:t>
      </w:r>
      <w:r>
        <w:rPr>
          <w:rFonts w:hint="default" w:ascii="Times New Roman" w:hAnsi="Times New Roman" w:eastAsia="仿宋_GB2312" w:cs="Times New Roman"/>
          <w:sz w:val="32"/>
          <w:szCs w:val="32"/>
          <w:lang w:val="en-US" w:eastAsia="zh-CN"/>
        </w:rPr>
        <w:t>市中小企业数字化转型城市试点咨询诊断报告（模板）</w:t>
      </w:r>
    </w:p>
    <w:p w14:paraId="773D3618">
      <w:pPr>
        <w:pageBreakBefore w:val="0"/>
        <w:widowControl w:val="0"/>
        <w:numPr>
          <w:ilvl w:val="0"/>
          <w:numId w:val="2"/>
        </w:numPr>
        <w:kinsoku/>
        <w:wordWrap/>
        <w:overflowPunct/>
        <w:topLinePunct w:val="0"/>
        <w:autoSpaceDE/>
        <w:autoSpaceDN/>
        <w:bidi w:val="0"/>
        <w:spacing w:line="540" w:lineRule="exact"/>
        <w:ind w:left="1920" w:leftChars="500" w:hanging="320" w:hangingChars="1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长春市中小企业数字化改造项目备案入库申请表</w:t>
      </w:r>
    </w:p>
    <w:p w14:paraId="2E06941B">
      <w:pPr>
        <w:pageBreakBefore w:val="0"/>
        <w:widowControl w:val="0"/>
        <w:numPr>
          <w:ilvl w:val="0"/>
          <w:numId w:val="2"/>
        </w:numPr>
        <w:kinsoku/>
        <w:wordWrap/>
        <w:overflowPunct/>
        <w:topLinePunct w:val="0"/>
        <w:autoSpaceDE/>
        <w:autoSpaceDN/>
        <w:bidi w:val="0"/>
        <w:spacing w:line="540" w:lineRule="exact"/>
        <w:ind w:left="1920" w:leftChars="500" w:hanging="320" w:hangingChars="1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数字化改造项目验收意见</w:t>
      </w:r>
    </w:p>
    <w:p w14:paraId="67F800E4">
      <w:pPr>
        <w:pStyle w:val="2"/>
        <w:pageBreakBefore w:val="0"/>
        <w:widowControl w:val="0"/>
        <w:kinsoku/>
        <w:wordWrap/>
        <w:overflowPunct/>
        <w:topLinePunct w:val="0"/>
        <w:autoSpaceDE/>
        <w:autoSpaceDN/>
        <w:bidi w:val="0"/>
        <w:spacing w:line="540" w:lineRule="exact"/>
        <w:rPr>
          <w:rFonts w:hint="eastAsia"/>
          <w:lang w:val="en-US" w:eastAsia="zh-CN"/>
        </w:rPr>
      </w:pPr>
    </w:p>
    <w:p w14:paraId="053F0DD8">
      <w:pPr>
        <w:pageBreakBefore w:val="0"/>
        <w:widowControl w:val="0"/>
        <w:kinsoku/>
        <w:wordWrap/>
        <w:overflowPunct/>
        <w:topLinePunct w:val="0"/>
        <w:autoSpaceDE/>
        <w:autoSpaceDN/>
        <w:bidi w:val="0"/>
        <w:adjustRightInd/>
        <w:snapToGrid/>
        <w:spacing w:line="540" w:lineRule="exact"/>
        <w:ind w:left="0" w:leftChars="0" w:firstLine="640" w:firstLineChars="200"/>
        <w:jc w:val="right"/>
        <w:textAlignment w:val="auto"/>
        <w:rPr>
          <w:rFonts w:hint="eastAsia" w:ascii="Times New Roman" w:hAnsi="Times New Roman" w:cs="Times New Roman"/>
          <w:sz w:val="32"/>
          <w:lang w:val="en-US" w:eastAsia="zh-CN"/>
        </w:rPr>
      </w:pPr>
    </w:p>
    <w:p w14:paraId="2B1238C6">
      <w:pPr>
        <w:pageBreakBefore w:val="0"/>
        <w:widowControl w:val="0"/>
        <w:kinsoku/>
        <w:wordWrap/>
        <w:overflowPunct/>
        <w:topLinePunct w:val="0"/>
        <w:autoSpaceDE/>
        <w:autoSpaceDN/>
        <w:bidi w:val="0"/>
        <w:adjustRightInd/>
        <w:snapToGrid/>
        <w:spacing w:line="540" w:lineRule="exact"/>
        <w:ind w:left="0" w:leftChars="0" w:firstLine="640" w:firstLineChars="200"/>
        <w:jc w:val="center"/>
        <w:textAlignment w:val="auto"/>
        <w:rPr>
          <w:rFonts w:hint="eastAsia" w:ascii="Times New Roman" w:hAnsi="Times New Roman" w:cs="Times New Roman"/>
          <w:sz w:val="32"/>
          <w:lang w:val="en-US" w:eastAsia="zh-CN"/>
        </w:rPr>
      </w:pPr>
      <w:r>
        <w:rPr>
          <w:rFonts w:hint="eastAsia" w:ascii="Times New Roman" w:hAnsi="Times New Roman" w:cs="Times New Roman"/>
          <w:sz w:val="32"/>
          <w:lang w:val="en-US" w:eastAsia="zh-CN"/>
        </w:rPr>
        <w:t>长春市工业和信息化局</w:t>
      </w:r>
    </w:p>
    <w:p w14:paraId="2126AEED">
      <w:pPr>
        <w:pageBreakBefore w:val="0"/>
        <w:widowControl w:val="0"/>
        <w:kinsoku/>
        <w:wordWrap/>
        <w:overflowPunct/>
        <w:topLinePunct w:val="0"/>
        <w:autoSpaceDE/>
        <w:autoSpaceDN/>
        <w:bidi w:val="0"/>
        <w:adjustRightInd/>
        <w:snapToGrid/>
        <w:spacing w:line="540" w:lineRule="exact"/>
        <w:ind w:left="0" w:leftChars="0" w:firstLine="640" w:firstLineChars="200"/>
        <w:jc w:val="center"/>
        <w:textAlignment w:val="auto"/>
        <w:rPr>
          <w:rFonts w:hint="default" w:ascii="Times New Roman" w:hAnsi="Times New Roman" w:cs="Times New Roman"/>
          <w:sz w:val="32"/>
          <w:lang w:val="en-US" w:eastAsia="zh-CN"/>
        </w:rPr>
      </w:pPr>
      <w:r>
        <w:rPr>
          <w:rFonts w:hint="eastAsia" w:ascii="Times New Roman" w:hAnsi="Times New Roman" w:cs="Times New Roman"/>
          <w:sz w:val="32"/>
          <w:lang w:val="en-US" w:eastAsia="zh-CN"/>
        </w:rPr>
        <w:t>2024年10月9日</w:t>
      </w:r>
    </w:p>
    <w:p w14:paraId="5F2E0F7D">
      <w:pPr>
        <w:pageBreakBefore w:val="0"/>
        <w:widowControl w:val="0"/>
        <w:kinsoku/>
        <w:wordWrap/>
        <w:overflowPunct/>
        <w:topLinePunct w:val="0"/>
        <w:autoSpaceDE/>
        <w:autoSpaceDN/>
        <w:bidi w:val="0"/>
        <w:adjustRightInd/>
        <w:snapToGrid/>
        <w:spacing w:line="540" w:lineRule="exact"/>
        <w:ind w:left="0" w:leftChars="0" w:firstLine="640" w:firstLineChars="200"/>
        <w:jc w:val="right"/>
        <w:textAlignment w:val="auto"/>
        <w:rPr>
          <w:rFonts w:hint="eastAsia" w:ascii="Times New Roman" w:hAnsi="Times New Roman" w:cs="Times New Roman"/>
          <w:sz w:val="32"/>
          <w:lang w:val="en-US" w:eastAsia="zh-CN"/>
        </w:rPr>
      </w:pPr>
      <w:bookmarkStart w:id="200" w:name="_GoBack"/>
      <w:bookmarkEnd w:id="200"/>
    </w:p>
    <w:p w14:paraId="14BC5E0D">
      <w:pPr>
        <w:pageBreakBefore w:val="0"/>
        <w:widowControl w:val="0"/>
        <w:kinsoku/>
        <w:wordWrap/>
        <w:overflowPunct/>
        <w:topLinePunct w:val="0"/>
        <w:autoSpaceDE/>
        <w:autoSpaceDN/>
        <w:bidi w:val="0"/>
        <w:adjustRightInd/>
        <w:snapToGrid/>
        <w:spacing w:line="540" w:lineRule="exact"/>
        <w:ind w:left="0" w:leftChars="0" w:firstLine="640" w:firstLineChars="200"/>
        <w:jc w:val="right"/>
        <w:textAlignment w:val="auto"/>
        <w:rPr>
          <w:rFonts w:hint="default" w:ascii="Times New Roman" w:hAnsi="Times New Roman" w:cs="Times New Roman"/>
          <w:sz w:val="32"/>
          <w:lang w:val="en-US" w:eastAsia="zh-CN"/>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p w14:paraId="0DF21D62">
      <w:pPr>
        <w:keepNext/>
        <w:keepLines/>
        <w:widowControl w:val="0"/>
        <w:spacing w:line="240" w:lineRule="auto"/>
        <w:ind w:left="0" w:leftChars="0" w:firstLine="0" w:firstLineChars="0"/>
        <w:jc w:val="both"/>
        <w:outlineLvl w:val="2"/>
        <w:rPr>
          <w:rFonts w:ascii="Times New Roman" w:hAnsi="Times New Roman" w:eastAsia="黑体" w:cs="Times New Roman"/>
          <w:b w:val="0"/>
          <w:bCs/>
          <w:kern w:val="2"/>
          <w:sz w:val="32"/>
          <w:szCs w:val="32"/>
          <w:lang w:val="en-US" w:eastAsia="zh-CN" w:bidi="ar-SA"/>
        </w:rPr>
      </w:pPr>
      <w:r>
        <w:rPr>
          <w:rFonts w:ascii="Times New Roman" w:hAnsi="Times New Roman" w:eastAsia="黑体" w:cs="Times New Roman"/>
          <w:b w:val="0"/>
          <w:bCs/>
          <w:kern w:val="2"/>
          <w:sz w:val="32"/>
          <w:szCs w:val="32"/>
          <w:lang w:val="en-US" w:eastAsia="zh-CN" w:bidi="ar-SA"/>
        </w:rPr>
        <w:t>附件</w:t>
      </w:r>
      <w:r>
        <w:rPr>
          <w:rFonts w:hint="eastAsia" w:ascii="Times New Roman" w:hAnsi="Times New Roman" w:eastAsia="黑体" w:cs="Times New Roman"/>
          <w:b w:val="0"/>
          <w:bCs/>
          <w:kern w:val="2"/>
          <w:sz w:val="32"/>
          <w:szCs w:val="32"/>
          <w:lang w:val="en-US" w:eastAsia="zh-CN" w:bidi="ar-SA"/>
        </w:rPr>
        <w:t>1</w:t>
      </w:r>
      <w:r>
        <w:rPr>
          <w:rFonts w:ascii="Times New Roman" w:hAnsi="Times New Roman" w:eastAsia="黑体" w:cs="Times New Roman"/>
          <w:b w:val="0"/>
          <w:bCs/>
          <w:kern w:val="2"/>
          <w:sz w:val="32"/>
          <w:szCs w:val="32"/>
          <w:lang w:val="en-US" w:eastAsia="zh-CN" w:bidi="ar-SA"/>
        </w:rPr>
        <w:t xml:space="preserve"> </w:t>
      </w:r>
    </w:p>
    <w:p w14:paraId="67870698">
      <w:pPr>
        <w:widowControl w:val="0"/>
        <w:autoSpaceDE w:val="0"/>
        <w:spacing w:after="120"/>
        <w:jc w:val="center"/>
        <w:rPr>
          <w:rFonts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长春</w:t>
      </w:r>
      <w:r>
        <w:rPr>
          <w:rFonts w:ascii="Times New Roman" w:hAnsi="Times New Roman" w:eastAsia="黑体" w:cs="Times New Roman"/>
          <w:kern w:val="2"/>
          <w:sz w:val="32"/>
          <w:szCs w:val="32"/>
          <w:lang w:val="en-US" w:eastAsia="zh-CN" w:bidi="ar-SA"/>
        </w:rPr>
        <w:t>市中小企业数字化转型需求、问题和场景清单及供需适配库</w:t>
      </w:r>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4FE5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1CD540E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0E95748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6E17228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5A8C6A3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77D7F38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78749BF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069D302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35B46D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F38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3FC3944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55049CA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62BFC96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2A0EE41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7E425B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447AE6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113779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6A0F5D6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4BF0DD0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3F1B482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5BAC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67EDDD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1.产品生命周期数字化</w:t>
            </w:r>
          </w:p>
        </w:tc>
        <w:tc>
          <w:tcPr>
            <w:tcW w:w="1080" w:type="dxa"/>
            <w:vMerge w:val="restart"/>
            <w:noWrap w:val="0"/>
            <w:vAlign w:val="center"/>
          </w:tcPr>
          <w:p w14:paraId="657D252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1.1产品研发</w:t>
            </w:r>
          </w:p>
        </w:tc>
        <w:tc>
          <w:tcPr>
            <w:tcW w:w="2389" w:type="dxa"/>
            <w:vMerge w:val="restart"/>
            <w:noWrap w:val="0"/>
            <w:vAlign w:val="center"/>
          </w:tcPr>
          <w:p w14:paraId="4E53B76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1.1.1产品功能性能仿真测试</w:t>
            </w:r>
          </w:p>
        </w:tc>
        <w:tc>
          <w:tcPr>
            <w:tcW w:w="2633" w:type="dxa"/>
            <w:vMerge w:val="restart"/>
            <w:noWrap w:val="0"/>
            <w:vAlign w:val="top"/>
          </w:tcPr>
          <w:p w14:paraId="35EF8FE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29"/>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p>
        </w:tc>
        <w:tc>
          <w:tcPr>
            <w:tcW w:w="2344" w:type="dxa"/>
            <w:vMerge w:val="restart"/>
            <w:noWrap w:val="0"/>
            <w:vAlign w:val="top"/>
          </w:tcPr>
          <w:p w14:paraId="518E3B4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29"/>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tc>
        <w:tc>
          <w:tcPr>
            <w:tcW w:w="845" w:type="dxa"/>
            <w:noWrap w:val="0"/>
            <w:vAlign w:val="top"/>
          </w:tcPr>
          <w:p w14:paraId="2BADAC69">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p>
        </w:tc>
        <w:tc>
          <w:tcPr>
            <w:tcW w:w="3244" w:type="dxa"/>
            <w:noWrap w:val="0"/>
            <w:vAlign w:val="top"/>
          </w:tcPr>
          <w:p w14:paraId="4A1B3718">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29"/>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p>
        </w:tc>
        <w:tc>
          <w:tcPr>
            <w:tcW w:w="1000" w:type="dxa"/>
            <w:noWrap w:val="0"/>
            <w:vAlign w:val="top"/>
          </w:tcPr>
          <w:p w14:paraId="7F5873F0">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174D696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3DFA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5172EE7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6DEB6A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6ED84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7D8817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1CA394B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0ACA02B4">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385DD793">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5D9A047F">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E01142A">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388A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1CAAF5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4984FE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3723566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078E825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4728649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6BAE5B7C">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408388D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7D22414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411492B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3BC1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BE3264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F326F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7E5CDA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1.1.2产品全生命周期管理</w:t>
            </w:r>
          </w:p>
        </w:tc>
        <w:tc>
          <w:tcPr>
            <w:tcW w:w="2633" w:type="dxa"/>
            <w:noWrap w:val="0"/>
            <w:vAlign w:val="center"/>
          </w:tcPr>
          <w:p w14:paraId="7FE82C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64B21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40E3B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38D8F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9D365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2103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0FB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AE105A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C6750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87AA64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1.1.3产品三维模型设计</w:t>
            </w:r>
          </w:p>
        </w:tc>
        <w:tc>
          <w:tcPr>
            <w:tcW w:w="2633" w:type="dxa"/>
            <w:noWrap w:val="0"/>
            <w:vAlign w:val="center"/>
          </w:tcPr>
          <w:p w14:paraId="099F9E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7A89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12307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EED72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24D2E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69E2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79C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281BC16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49E0B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41562F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1.1.4客户需求分析及概念设计</w:t>
            </w:r>
          </w:p>
        </w:tc>
        <w:tc>
          <w:tcPr>
            <w:tcW w:w="2633" w:type="dxa"/>
            <w:noWrap w:val="0"/>
            <w:vAlign w:val="center"/>
          </w:tcPr>
          <w:p w14:paraId="2B749B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7050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76CD3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30C54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F4CC9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A680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BB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001DFDA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CC11D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5EB4B3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1.1.5产品设计方案可制造性分析</w:t>
            </w:r>
          </w:p>
        </w:tc>
        <w:tc>
          <w:tcPr>
            <w:tcW w:w="2633" w:type="dxa"/>
            <w:noWrap w:val="0"/>
            <w:vAlign w:val="center"/>
          </w:tcPr>
          <w:p w14:paraId="17DF1D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E9F34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FA6A6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57175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1BFE5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49A7A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19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80" w:type="dxa"/>
            <w:vMerge w:val="continue"/>
            <w:noWrap w:val="0"/>
            <w:vAlign w:val="center"/>
          </w:tcPr>
          <w:p w14:paraId="585E958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70B16E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29766C5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1.2.1工艺知识及资源管理</w:t>
            </w:r>
          </w:p>
        </w:tc>
        <w:tc>
          <w:tcPr>
            <w:tcW w:w="2633" w:type="dxa"/>
            <w:noWrap w:val="0"/>
            <w:vAlign w:val="center"/>
          </w:tcPr>
          <w:p w14:paraId="247F97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D141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DD22B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EF802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B4A0D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2F6C1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45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F5600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8DBADA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1.3产品营销</w:t>
            </w:r>
          </w:p>
        </w:tc>
        <w:tc>
          <w:tcPr>
            <w:tcW w:w="2389" w:type="dxa"/>
            <w:noWrap w:val="0"/>
            <w:vAlign w:val="center"/>
          </w:tcPr>
          <w:p w14:paraId="08D8585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1.3.1新型电子商务</w:t>
            </w:r>
          </w:p>
        </w:tc>
        <w:tc>
          <w:tcPr>
            <w:tcW w:w="2633" w:type="dxa"/>
            <w:noWrap w:val="0"/>
            <w:vAlign w:val="center"/>
          </w:tcPr>
          <w:p w14:paraId="6778E3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DFD96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35687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1CF4D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0167C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CEF3D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0C5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D0F822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F032B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1B1BC8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1.3.2营销数据管理</w:t>
            </w:r>
          </w:p>
        </w:tc>
        <w:tc>
          <w:tcPr>
            <w:tcW w:w="2633" w:type="dxa"/>
            <w:noWrap w:val="0"/>
            <w:vAlign w:val="center"/>
          </w:tcPr>
          <w:p w14:paraId="723699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4DCE4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7F8E0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BA97C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6CAB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A88B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740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B6B273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75A431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1.4产品服务</w:t>
            </w:r>
          </w:p>
        </w:tc>
        <w:tc>
          <w:tcPr>
            <w:tcW w:w="2389" w:type="dxa"/>
            <w:noWrap w:val="0"/>
            <w:vAlign w:val="center"/>
          </w:tcPr>
          <w:p w14:paraId="760582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1.4.1智能产品服务</w:t>
            </w:r>
          </w:p>
        </w:tc>
        <w:tc>
          <w:tcPr>
            <w:tcW w:w="2633" w:type="dxa"/>
            <w:noWrap w:val="0"/>
            <w:vAlign w:val="center"/>
          </w:tcPr>
          <w:p w14:paraId="76930B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9A6DD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CE655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3CA5E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AAE6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531B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645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E4BABA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33FEB3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51457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1.4.2数字化售后服务</w:t>
            </w:r>
          </w:p>
        </w:tc>
        <w:tc>
          <w:tcPr>
            <w:tcW w:w="2633" w:type="dxa"/>
            <w:noWrap w:val="0"/>
            <w:vAlign w:val="center"/>
          </w:tcPr>
          <w:p w14:paraId="7C1B2E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0F0AE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49A4F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3AD63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38D1D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7C7AB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453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AEC29C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347A5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5D9326C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09268B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C63D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E7A4B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705AB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A1AE0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AC495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43B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015BFD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2.生产过程数字化</w:t>
            </w:r>
          </w:p>
          <w:p w14:paraId="3AF5FA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1140386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2.1计划调度</w:t>
            </w:r>
          </w:p>
        </w:tc>
        <w:tc>
          <w:tcPr>
            <w:tcW w:w="2389" w:type="dxa"/>
            <w:noWrap w:val="0"/>
            <w:vAlign w:val="center"/>
          </w:tcPr>
          <w:p w14:paraId="66411BC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2.1.1数字化排产与优化</w:t>
            </w:r>
          </w:p>
        </w:tc>
        <w:tc>
          <w:tcPr>
            <w:tcW w:w="2633" w:type="dxa"/>
            <w:noWrap w:val="0"/>
            <w:vAlign w:val="center"/>
          </w:tcPr>
          <w:p w14:paraId="05A063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C221F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07956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5AC0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C1542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788BF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E16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069396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602989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B6A8FD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2.1.2生产现场管理</w:t>
            </w:r>
          </w:p>
        </w:tc>
        <w:tc>
          <w:tcPr>
            <w:tcW w:w="2633" w:type="dxa"/>
            <w:noWrap w:val="0"/>
            <w:vAlign w:val="center"/>
          </w:tcPr>
          <w:p w14:paraId="614D6C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0C8F3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E117B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427E8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5684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8DB8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CC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4348C7F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23212F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2.2生产作业</w:t>
            </w:r>
          </w:p>
        </w:tc>
        <w:tc>
          <w:tcPr>
            <w:tcW w:w="2389" w:type="dxa"/>
            <w:noWrap w:val="0"/>
            <w:vAlign w:val="center"/>
          </w:tcPr>
          <w:p w14:paraId="449680E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2.2.1基于设备、装置、产线升级的生产作业</w:t>
            </w:r>
          </w:p>
        </w:tc>
        <w:tc>
          <w:tcPr>
            <w:tcW w:w="2633" w:type="dxa"/>
            <w:noWrap w:val="0"/>
            <w:vAlign w:val="center"/>
          </w:tcPr>
          <w:p w14:paraId="4F7337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43D0A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C6F38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005B3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02A21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F07F2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6F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4EF87C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404957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DDAB8E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2.2.2基于智能装备的生产作业</w:t>
            </w:r>
          </w:p>
        </w:tc>
        <w:tc>
          <w:tcPr>
            <w:tcW w:w="2633" w:type="dxa"/>
            <w:noWrap w:val="0"/>
            <w:vAlign w:val="center"/>
          </w:tcPr>
          <w:p w14:paraId="3D4899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AF65A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E8158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16E5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592C4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C24CF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506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483D31F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6EC691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BF1E93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2.2.3基于非标自动化的生产作业</w:t>
            </w:r>
          </w:p>
        </w:tc>
        <w:tc>
          <w:tcPr>
            <w:tcW w:w="2633" w:type="dxa"/>
            <w:noWrap w:val="0"/>
            <w:vAlign w:val="center"/>
          </w:tcPr>
          <w:p w14:paraId="66CEE9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0F822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25C39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E1DD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ABE07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49D2C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A8D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1C5D84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45EFF0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62E143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2.2.4规范化作业指导</w:t>
            </w:r>
          </w:p>
        </w:tc>
        <w:tc>
          <w:tcPr>
            <w:tcW w:w="2633" w:type="dxa"/>
            <w:noWrap w:val="0"/>
            <w:vAlign w:val="center"/>
          </w:tcPr>
          <w:p w14:paraId="2D698B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C3370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A6EAA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4ED74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81620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AC35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FFB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A9C04C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305C2F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322623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2.2.5基于专用设备的自动化生产</w:t>
            </w:r>
          </w:p>
        </w:tc>
        <w:tc>
          <w:tcPr>
            <w:tcW w:w="2633" w:type="dxa"/>
            <w:noWrap w:val="0"/>
            <w:vAlign w:val="center"/>
          </w:tcPr>
          <w:p w14:paraId="2664BE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3B6E1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AC6B0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EDDE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B042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8DBD7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9F0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A3746B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1050A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2.3质量管理</w:t>
            </w:r>
          </w:p>
        </w:tc>
        <w:tc>
          <w:tcPr>
            <w:tcW w:w="2389" w:type="dxa"/>
            <w:noWrap w:val="0"/>
            <w:vAlign w:val="center"/>
          </w:tcPr>
          <w:p w14:paraId="17BDC99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2.3.1产品质量追溯</w:t>
            </w:r>
          </w:p>
        </w:tc>
        <w:tc>
          <w:tcPr>
            <w:tcW w:w="2633" w:type="dxa"/>
            <w:noWrap w:val="0"/>
            <w:vAlign w:val="center"/>
          </w:tcPr>
          <w:p w14:paraId="5466EC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A7F0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F86D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2F100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3CA3C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07CF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8CE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8A5193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063AA7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EA5F8F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2.3.2质量数据分析</w:t>
            </w:r>
          </w:p>
        </w:tc>
        <w:tc>
          <w:tcPr>
            <w:tcW w:w="2633" w:type="dxa"/>
            <w:noWrap w:val="0"/>
            <w:vAlign w:val="center"/>
          </w:tcPr>
          <w:p w14:paraId="2ADD3D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73825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DA10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91FAB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CCF6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0A3B5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724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C86C72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69F97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80777D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2.3.3质量形态检测</w:t>
            </w:r>
          </w:p>
        </w:tc>
        <w:tc>
          <w:tcPr>
            <w:tcW w:w="2633" w:type="dxa"/>
            <w:noWrap w:val="0"/>
            <w:vAlign w:val="center"/>
          </w:tcPr>
          <w:p w14:paraId="329F9D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4BB4D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CACE7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34EED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CA303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B3053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BCD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ABFC49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F0745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262176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2.3.4质量控制协同</w:t>
            </w:r>
          </w:p>
        </w:tc>
        <w:tc>
          <w:tcPr>
            <w:tcW w:w="2633" w:type="dxa"/>
            <w:noWrap w:val="0"/>
            <w:vAlign w:val="center"/>
          </w:tcPr>
          <w:p w14:paraId="09B789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773FB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223CA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8FE4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15841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6FE07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5C0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E4E00A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EE379C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46722A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2.3.5质量性能检测</w:t>
            </w:r>
          </w:p>
        </w:tc>
        <w:tc>
          <w:tcPr>
            <w:tcW w:w="2633" w:type="dxa"/>
            <w:noWrap w:val="0"/>
            <w:vAlign w:val="center"/>
          </w:tcPr>
          <w:p w14:paraId="4DAD76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782B6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BA85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8126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5F19E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648B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5A7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75C52B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0536A9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63D72A2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2.4.1设备状态监测</w:t>
            </w:r>
          </w:p>
        </w:tc>
        <w:tc>
          <w:tcPr>
            <w:tcW w:w="2633" w:type="dxa"/>
            <w:noWrap w:val="0"/>
            <w:vAlign w:val="center"/>
          </w:tcPr>
          <w:p w14:paraId="66C5E1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6E24F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6962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D9B33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3B932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55F8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13F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94C617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C4667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E8241F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2.4.2设备巡点检管理</w:t>
            </w:r>
          </w:p>
        </w:tc>
        <w:tc>
          <w:tcPr>
            <w:tcW w:w="2633" w:type="dxa"/>
            <w:noWrap w:val="0"/>
            <w:vAlign w:val="center"/>
          </w:tcPr>
          <w:p w14:paraId="79F3C6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EB4A2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A7A3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F5422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49DA2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C6F1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118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DEA588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1459BF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53F1CA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2.4.3设备信息全生命周期管理</w:t>
            </w:r>
          </w:p>
        </w:tc>
        <w:tc>
          <w:tcPr>
            <w:tcW w:w="2633" w:type="dxa"/>
            <w:noWrap w:val="0"/>
            <w:vAlign w:val="center"/>
          </w:tcPr>
          <w:p w14:paraId="043D2C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617A4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6D1DB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1E277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A10AC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A7CF4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E1A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6A9243F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2B798B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2.5能源管理</w:t>
            </w:r>
          </w:p>
        </w:tc>
        <w:tc>
          <w:tcPr>
            <w:tcW w:w="2389" w:type="dxa"/>
            <w:noWrap w:val="0"/>
            <w:vAlign w:val="center"/>
          </w:tcPr>
          <w:p w14:paraId="0F6C5C0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2.5.1能源数据监测</w:t>
            </w:r>
          </w:p>
        </w:tc>
        <w:tc>
          <w:tcPr>
            <w:tcW w:w="2633" w:type="dxa"/>
            <w:noWrap w:val="0"/>
            <w:vAlign w:val="center"/>
          </w:tcPr>
          <w:p w14:paraId="27D81D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AAA56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14F16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B7E3C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9D26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95404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34B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DE5ED5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206E3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552041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2.5.2能源运行优化</w:t>
            </w:r>
          </w:p>
        </w:tc>
        <w:tc>
          <w:tcPr>
            <w:tcW w:w="2633" w:type="dxa"/>
            <w:noWrap w:val="0"/>
            <w:vAlign w:val="center"/>
          </w:tcPr>
          <w:p w14:paraId="2A1FC0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E98D7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9D1A4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1AC7C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ADF0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664BA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A01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84240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AF6B0E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2.6环保管理</w:t>
            </w:r>
          </w:p>
        </w:tc>
        <w:tc>
          <w:tcPr>
            <w:tcW w:w="2389" w:type="dxa"/>
            <w:noWrap w:val="0"/>
            <w:vAlign w:val="center"/>
          </w:tcPr>
          <w:p w14:paraId="7FA6E66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2.6.1排放数据监测</w:t>
            </w:r>
          </w:p>
        </w:tc>
        <w:tc>
          <w:tcPr>
            <w:tcW w:w="2633" w:type="dxa"/>
            <w:noWrap w:val="0"/>
            <w:vAlign w:val="center"/>
          </w:tcPr>
          <w:p w14:paraId="7A70E2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8C1F4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A547D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CD4AE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83246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BEBB0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14D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1E72282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60BD16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2.7安全管理</w:t>
            </w:r>
          </w:p>
        </w:tc>
        <w:tc>
          <w:tcPr>
            <w:tcW w:w="2389" w:type="dxa"/>
            <w:noWrap w:val="0"/>
            <w:vAlign w:val="center"/>
          </w:tcPr>
          <w:p w14:paraId="608F2CC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2.7.1安全要素识别</w:t>
            </w:r>
          </w:p>
        </w:tc>
        <w:tc>
          <w:tcPr>
            <w:tcW w:w="2633" w:type="dxa"/>
            <w:noWrap w:val="0"/>
            <w:vAlign w:val="center"/>
          </w:tcPr>
          <w:p w14:paraId="227FA6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EEA9C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4D0C3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013D2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91B4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9188F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7A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74C680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FFC598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4939825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2.7.2危险物料监控</w:t>
            </w:r>
          </w:p>
        </w:tc>
        <w:tc>
          <w:tcPr>
            <w:tcW w:w="2633" w:type="dxa"/>
            <w:noWrap w:val="0"/>
            <w:vAlign w:val="center"/>
          </w:tcPr>
          <w:p w14:paraId="75164C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5FB59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6DE59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72550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2E5DB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54F55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8C5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0C4F92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2B2448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63F0FC8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2.7.3人员智能监控</w:t>
            </w:r>
          </w:p>
        </w:tc>
        <w:tc>
          <w:tcPr>
            <w:tcW w:w="2633" w:type="dxa"/>
            <w:noWrap w:val="0"/>
            <w:vAlign w:val="center"/>
          </w:tcPr>
          <w:p w14:paraId="16717E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857DB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8A918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FC7A1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6E0D3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C2BDE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83A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EC024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255EAE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7BC9FA9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2.7.4安全业务管理</w:t>
            </w:r>
          </w:p>
        </w:tc>
        <w:tc>
          <w:tcPr>
            <w:tcW w:w="2633" w:type="dxa"/>
            <w:noWrap w:val="0"/>
            <w:vAlign w:val="center"/>
          </w:tcPr>
          <w:p w14:paraId="7A4A93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5C82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FEDB6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0BD98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FBB8F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57335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2A9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9E6B2D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383093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19CB7F4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2.7.5网络、数据安全评估</w:t>
            </w:r>
          </w:p>
        </w:tc>
        <w:tc>
          <w:tcPr>
            <w:tcW w:w="2633" w:type="dxa"/>
            <w:noWrap w:val="0"/>
            <w:vAlign w:val="center"/>
          </w:tcPr>
          <w:p w14:paraId="3C7697E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14:paraId="7BB58E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144A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18036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41CD2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CF277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4BE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767CB0C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EF8234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p>
        </w:tc>
        <w:tc>
          <w:tcPr>
            <w:tcW w:w="2389" w:type="dxa"/>
            <w:noWrap w:val="0"/>
            <w:vAlign w:val="center"/>
          </w:tcPr>
          <w:p w14:paraId="2A5505B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2.7.6网络、数据安全防护</w:t>
            </w:r>
          </w:p>
        </w:tc>
        <w:tc>
          <w:tcPr>
            <w:tcW w:w="2633" w:type="dxa"/>
            <w:noWrap w:val="0"/>
            <w:vAlign w:val="center"/>
          </w:tcPr>
          <w:p w14:paraId="457B43A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c>
          <w:tcPr>
            <w:tcW w:w="2344" w:type="dxa"/>
            <w:noWrap w:val="0"/>
            <w:vAlign w:val="center"/>
          </w:tcPr>
          <w:p w14:paraId="4887CF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E9DB2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6EDD7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2BC5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5BDFB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102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72AAFBE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351ABC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2.8数据采集集成</w:t>
            </w:r>
          </w:p>
        </w:tc>
        <w:tc>
          <w:tcPr>
            <w:tcW w:w="2389" w:type="dxa"/>
            <w:noWrap w:val="0"/>
            <w:vAlign w:val="center"/>
          </w:tcPr>
          <w:p w14:paraId="7769CB5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2.8.1设备数据采集感知</w:t>
            </w:r>
          </w:p>
        </w:tc>
        <w:tc>
          <w:tcPr>
            <w:tcW w:w="2633" w:type="dxa"/>
            <w:noWrap w:val="0"/>
            <w:vAlign w:val="center"/>
          </w:tcPr>
          <w:p w14:paraId="2BC11E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FA2B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C3226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F163C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DC45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E2E14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A13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2B5AF2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61A39F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93C861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2.8.2设备与系统集成</w:t>
            </w:r>
          </w:p>
        </w:tc>
        <w:tc>
          <w:tcPr>
            <w:tcW w:w="2633" w:type="dxa"/>
            <w:noWrap w:val="0"/>
            <w:vAlign w:val="center"/>
          </w:tcPr>
          <w:p w14:paraId="49CFEC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0EE13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FC58D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77A77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3209C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3F38C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929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96B635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214705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054EB67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1B3BB6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B5315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9E20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85571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AA276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6B030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64F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restart"/>
            <w:noWrap w:val="0"/>
            <w:vAlign w:val="center"/>
          </w:tcPr>
          <w:p w14:paraId="5625302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3.产业链供应链数字化</w:t>
            </w:r>
          </w:p>
        </w:tc>
        <w:tc>
          <w:tcPr>
            <w:tcW w:w="1080" w:type="dxa"/>
            <w:vMerge w:val="restart"/>
            <w:noWrap w:val="0"/>
            <w:vAlign w:val="center"/>
          </w:tcPr>
          <w:p w14:paraId="50CE25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3.1供应链管理</w:t>
            </w:r>
          </w:p>
        </w:tc>
        <w:tc>
          <w:tcPr>
            <w:tcW w:w="2389" w:type="dxa"/>
            <w:noWrap w:val="0"/>
            <w:vAlign w:val="center"/>
          </w:tcPr>
          <w:p w14:paraId="09C7BF2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3.1.1数字化采购管理</w:t>
            </w:r>
          </w:p>
        </w:tc>
        <w:tc>
          <w:tcPr>
            <w:tcW w:w="2633" w:type="dxa"/>
            <w:noWrap w:val="0"/>
            <w:vAlign w:val="center"/>
          </w:tcPr>
          <w:p w14:paraId="147E3E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6E99F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ABA34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3C62B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8EE4B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846F6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5A8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5F4CD71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B4E558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BA77A7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3.1.2数字化供应链协同</w:t>
            </w:r>
          </w:p>
        </w:tc>
        <w:tc>
          <w:tcPr>
            <w:tcW w:w="2633" w:type="dxa"/>
            <w:noWrap w:val="0"/>
            <w:vAlign w:val="center"/>
          </w:tcPr>
          <w:p w14:paraId="3A08A3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8AA70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8B109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6DA59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5547F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ECDB8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4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6E4D79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FD5FD9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74EF23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3.1.3物料需求计算</w:t>
            </w:r>
          </w:p>
        </w:tc>
        <w:tc>
          <w:tcPr>
            <w:tcW w:w="2633" w:type="dxa"/>
            <w:noWrap w:val="0"/>
            <w:vAlign w:val="center"/>
          </w:tcPr>
          <w:p w14:paraId="5FC1F9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7DBCA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4981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CCCC3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627F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0FAD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DD8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CB9A92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CDCACC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BB9587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3.1.4客户管理</w:t>
            </w:r>
          </w:p>
        </w:tc>
        <w:tc>
          <w:tcPr>
            <w:tcW w:w="2633" w:type="dxa"/>
            <w:noWrap w:val="0"/>
            <w:vAlign w:val="center"/>
          </w:tcPr>
          <w:p w14:paraId="02E9E7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CC1BC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4546B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E4FE2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E719D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61BB0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2F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4F991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9BF851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8AAD34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3.1.5供应链金融</w:t>
            </w:r>
          </w:p>
        </w:tc>
        <w:tc>
          <w:tcPr>
            <w:tcW w:w="2633" w:type="dxa"/>
            <w:noWrap w:val="0"/>
            <w:vAlign w:val="center"/>
          </w:tcPr>
          <w:p w14:paraId="0CDE3B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17CAD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BABEC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A25D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F27E4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261F0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8AA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491F395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21FD47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3.2仓储管理</w:t>
            </w:r>
          </w:p>
        </w:tc>
        <w:tc>
          <w:tcPr>
            <w:tcW w:w="2389" w:type="dxa"/>
            <w:noWrap w:val="0"/>
            <w:vAlign w:val="center"/>
          </w:tcPr>
          <w:p w14:paraId="31A7EE1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3.2.1仓储信息管理</w:t>
            </w:r>
          </w:p>
        </w:tc>
        <w:tc>
          <w:tcPr>
            <w:tcW w:w="2633" w:type="dxa"/>
            <w:noWrap w:val="0"/>
            <w:vAlign w:val="center"/>
          </w:tcPr>
          <w:p w14:paraId="4C92B0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A89E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DE547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2A846E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C483E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98D31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26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A7972C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27FCC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696171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3.2.2仓储自动化作业</w:t>
            </w:r>
          </w:p>
        </w:tc>
        <w:tc>
          <w:tcPr>
            <w:tcW w:w="2633" w:type="dxa"/>
            <w:noWrap w:val="0"/>
            <w:vAlign w:val="center"/>
          </w:tcPr>
          <w:p w14:paraId="246B49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6D1C4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BFE6B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68ACF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D081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20FB1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F9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82C8D3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384140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E83A4B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3.2.3自动化称重计量</w:t>
            </w:r>
          </w:p>
        </w:tc>
        <w:tc>
          <w:tcPr>
            <w:tcW w:w="2633" w:type="dxa"/>
            <w:noWrap w:val="0"/>
            <w:vAlign w:val="center"/>
          </w:tcPr>
          <w:p w14:paraId="71F896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F8F03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745BC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B6D1A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F5E9A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DCEC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67B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DED650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F07F8B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9425B2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3.2.4精准配送</w:t>
            </w:r>
          </w:p>
        </w:tc>
        <w:tc>
          <w:tcPr>
            <w:tcW w:w="2633" w:type="dxa"/>
            <w:noWrap w:val="0"/>
            <w:vAlign w:val="center"/>
          </w:tcPr>
          <w:p w14:paraId="515F0A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3463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4D706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30341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AFAC6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AF13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4B8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0253A6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B80222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A3AD3F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3.2.5物料实时跟踪</w:t>
            </w:r>
          </w:p>
        </w:tc>
        <w:tc>
          <w:tcPr>
            <w:tcW w:w="2633" w:type="dxa"/>
            <w:noWrap w:val="0"/>
            <w:vAlign w:val="center"/>
          </w:tcPr>
          <w:p w14:paraId="52ED5B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D3351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5D7CD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A70DE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665F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9FEAB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81D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FB0A40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3E08BF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DB3A98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3.2.6物流监测与优化</w:t>
            </w:r>
          </w:p>
        </w:tc>
        <w:tc>
          <w:tcPr>
            <w:tcW w:w="2633" w:type="dxa"/>
            <w:noWrap w:val="0"/>
            <w:vAlign w:val="center"/>
          </w:tcPr>
          <w:p w14:paraId="0EB1B8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FADBE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1480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1D5AA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07F61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A7BA8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E9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42E3E1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9F917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3.3产业链协同</w:t>
            </w:r>
          </w:p>
        </w:tc>
        <w:tc>
          <w:tcPr>
            <w:tcW w:w="2389" w:type="dxa"/>
            <w:noWrap w:val="0"/>
            <w:vAlign w:val="center"/>
          </w:tcPr>
          <w:p w14:paraId="2857A2F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3.3.1研发设计协同</w:t>
            </w:r>
          </w:p>
        </w:tc>
        <w:tc>
          <w:tcPr>
            <w:tcW w:w="2633" w:type="dxa"/>
            <w:noWrap w:val="0"/>
            <w:vAlign w:val="center"/>
          </w:tcPr>
          <w:p w14:paraId="762912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2FCE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03053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07E71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D4F83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6DBA3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A63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6A5DD1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5A0D7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55889A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3.3.2设备产能共享</w:t>
            </w:r>
          </w:p>
        </w:tc>
        <w:tc>
          <w:tcPr>
            <w:tcW w:w="2633" w:type="dxa"/>
            <w:noWrap w:val="0"/>
            <w:vAlign w:val="center"/>
          </w:tcPr>
          <w:p w14:paraId="0559A3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84C16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7B88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5A193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C4639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1CBD0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617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312948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04684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6640DE4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776A5F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CBD21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419F4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6631A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9AA67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C645E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FCB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6DE3622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4.智能管理决策数字化</w:t>
            </w:r>
          </w:p>
        </w:tc>
        <w:tc>
          <w:tcPr>
            <w:tcW w:w="1080" w:type="dxa"/>
            <w:vMerge w:val="restart"/>
            <w:noWrap w:val="0"/>
            <w:vAlign w:val="center"/>
          </w:tcPr>
          <w:p w14:paraId="5BA9D0A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4.1经营管理</w:t>
            </w:r>
          </w:p>
        </w:tc>
        <w:tc>
          <w:tcPr>
            <w:tcW w:w="2389" w:type="dxa"/>
            <w:noWrap w:val="0"/>
            <w:vAlign w:val="center"/>
          </w:tcPr>
          <w:p w14:paraId="22C541A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4.1.1协同办公</w:t>
            </w:r>
          </w:p>
        </w:tc>
        <w:tc>
          <w:tcPr>
            <w:tcW w:w="2633" w:type="dxa"/>
            <w:noWrap w:val="0"/>
            <w:vAlign w:val="center"/>
          </w:tcPr>
          <w:p w14:paraId="712019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3F38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B786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FA2E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B069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AC9B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7AB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5DCAB6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D30C9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FBA99E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4.1.2财务管理</w:t>
            </w:r>
          </w:p>
        </w:tc>
        <w:tc>
          <w:tcPr>
            <w:tcW w:w="2633" w:type="dxa"/>
            <w:noWrap w:val="0"/>
            <w:vAlign w:val="center"/>
          </w:tcPr>
          <w:p w14:paraId="50892B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E54B7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33ADD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53A5D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D8E12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8BBBA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11F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0952FF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9C54CB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002CA7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4.1.3人力资源管理</w:t>
            </w:r>
          </w:p>
        </w:tc>
        <w:tc>
          <w:tcPr>
            <w:tcW w:w="2633" w:type="dxa"/>
            <w:noWrap w:val="0"/>
            <w:vAlign w:val="center"/>
          </w:tcPr>
          <w:p w14:paraId="3B3118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6714D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2E2C3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3F73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758C1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ADEBF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094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5501A8B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ADD9E7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4.2平台建设</w:t>
            </w:r>
          </w:p>
        </w:tc>
        <w:tc>
          <w:tcPr>
            <w:tcW w:w="2389" w:type="dxa"/>
            <w:noWrap w:val="0"/>
            <w:vAlign w:val="center"/>
          </w:tcPr>
          <w:p w14:paraId="135A10F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4.2.1数据中台建设</w:t>
            </w:r>
          </w:p>
        </w:tc>
        <w:tc>
          <w:tcPr>
            <w:tcW w:w="2633" w:type="dxa"/>
            <w:noWrap w:val="0"/>
            <w:vAlign w:val="center"/>
          </w:tcPr>
          <w:p w14:paraId="729F95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9D59B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3DCC6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F69B0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4433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67B3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E6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28A0DA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E9694F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6F995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4.2.1业务中台建设</w:t>
            </w:r>
          </w:p>
        </w:tc>
        <w:tc>
          <w:tcPr>
            <w:tcW w:w="2633" w:type="dxa"/>
            <w:noWrap w:val="0"/>
            <w:vAlign w:val="center"/>
          </w:tcPr>
          <w:p w14:paraId="79D95E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86BA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288DA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D41A1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008E9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199A0C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4DD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DD6072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86B11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p>
        </w:tc>
        <w:tc>
          <w:tcPr>
            <w:tcW w:w="2389" w:type="dxa"/>
            <w:noWrap w:val="0"/>
            <w:vAlign w:val="center"/>
          </w:tcPr>
          <w:p w14:paraId="141FDD9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2633" w:type="dxa"/>
            <w:noWrap w:val="0"/>
            <w:vAlign w:val="center"/>
          </w:tcPr>
          <w:p w14:paraId="708D2E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9CB43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E699B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5E26B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96E19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E36E88">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1220174C">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2DE21FED">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33DE7D42">
      <w:pPr>
        <w:keepNext/>
        <w:keepLines/>
        <w:spacing w:line="560" w:lineRule="exact"/>
        <w:ind w:firstLine="0" w:firstLineChars="0"/>
        <w:outlineLvl w:val="0"/>
        <w:rPr>
          <w:rFonts w:hint="eastAsia" w:ascii="Times New Roman" w:hAnsi="Times New Roman" w:eastAsia="黑体" w:cs="Times New Roman"/>
          <w:kern w:val="44"/>
          <w:sz w:val="32"/>
          <w:szCs w:val="22"/>
          <w:lang w:eastAsia="zh-CN"/>
          <w14:ligatures w14:val="none"/>
        </w:rPr>
      </w:pPr>
      <w:r>
        <w:rPr>
          <w:rFonts w:hint="eastAsia" w:ascii="Times New Roman" w:hAnsi="Times New Roman" w:eastAsia="黑体" w:cs="Times New Roman"/>
          <w:kern w:val="44"/>
          <w:sz w:val="32"/>
          <w:szCs w:val="22"/>
          <w14:ligatures w14:val="none"/>
        </w:rPr>
        <w:t>附件</w:t>
      </w:r>
      <w:r>
        <w:rPr>
          <w:rFonts w:hint="eastAsia" w:ascii="Times New Roman" w:hAnsi="Times New Roman" w:eastAsia="黑体" w:cs="Times New Roman"/>
          <w:kern w:val="44"/>
          <w:sz w:val="32"/>
          <w:szCs w:val="22"/>
          <w:lang w:val="en-US" w:eastAsia="zh-CN"/>
          <w14:ligatures w14:val="none"/>
        </w:rPr>
        <w:t>2</w:t>
      </w:r>
    </w:p>
    <w:p w14:paraId="6986F56A">
      <w:pPr>
        <w:spacing w:line="560" w:lineRule="exact"/>
        <w:ind w:firstLine="0" w:firstLineChars="0"/>
        <w:jc w:val="center"/>
        <w:rPr>
          <w:rFonts w:ascii="Times New Roman" w:hAnsi="Times New Roman" w:eastAsia="方正小标宋简体" w:cs="方正小标宋简体"/>
          <w:sz w:val="44"/>
          <w:szCs w:val="44"/>
          <w14:ligatures w14:val="none"/>
        </w:rPr>
      </w:pPr>
      <w:r>
        <w:rPr>
          <w:rFonts w:hint="eastAsia" w:ascii="Times New Roman" w:hAnsi="Times New Roman" w:eastAsia="方正小标宋简体" w:cs="方正小标宋简体"/>
          <w:sz w:val="44"/>
          <w:szCs w:val="44"/>
          <w:lang w:val="en-US" w:eastAsia="zh-CN"/>
          <w14:ligatures w14:val="none"/>
        </w:rPr>
        <w:t>长春</w:t>
      </w:r>
      <w:r>
        <w:rPr>
          <w:rFonts w:hint="eastAsia" w:ascii="Times New Roman" w:hAnsi="Times New Roman" w:eastAsia="方正小标宋简体" w:cs="方正小标宋简体"/>
          <w:sz w:val="44"/>
          <w:szCs w:val="44"/>
          <w14:ligatures w14:val="none"/>
        </w:rPr>
        <w:t>市中小企业数字化转型城市试点咨询诊断服务协议</w:t>
      </w:r>
    </w:p>
    <w:p w14:paraId="663508CA">
      <w:pPr>
        <w:spacing w:line="560" w:lineRule="exact"/>
        <w:ind w:firstLine="0" w:firstLineChars="0"/>
        <w:jc w:val="center"/>
        <w:rPr>
          <w:rFonts w:ascii="Times New Roman" w:hAnsi="Times New Roman" w:eastAsia="方正小标宋简体" w:cs="方正小标宋简体"/>
          <w:sz w:val="44"/>
          <w:szCs w:val="44"/>
          <w14:ligatures w14:val="none"/>
        </w:rPr>
      </w:pPr>
    </w:p>
    <w:p w14:paraId="5DCCADF0">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甲方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试点企业</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62981968">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乙方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数字化转型服务商</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20268276">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甲乙双方在平等、自愿、诚实信用的基础上，就数字化转型咨询诊断服务达成一致，签订本协议。</w:t>
      </w:r>
    </w:p>
    <w:p w14:paraId="5B69ECEF">
      <w:pPr>
        <w:spacing w:line="500" w:lineRule="exact"/>
        <w:ind w:firstLine="643" w:firstLineChars="200"/>
        <w:rPr>
          <w:rFonts w:ascii="Times New Roman" w:hAnsi="Times New Roman" w:eastAsia="仿宋_GB2312" w:cs="Times New Roman"/>
          <w:b/>
          <w:bCs/>
          <w:sz w:val="32"/>
          <w:szCs w:val="22"/>
          <w14:ligatures w14:val="none"/>
        </w:rPr>
      </w:pPr>
      <w:r>
        <w:rPr>
          <w:rFonts w:ascii="Times New Roman" w:hAnsi="Times New Roman" w:eastAsia="仿宋_GB2312" w:cs="Times New Roman"/>
          <w:b/>
          <w:bCs/>
          <w:sz w:val="32"/>
          <w:szCs w:val="22"/>
          <w14:ligatures w14:val="none"/>
        </w:rPr>
        <w:t>第一条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约定内容</w:t>
      </w:r>
    </w:p>
    <w:p w14:paraId="26500D15">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乙方为甲方开展免费的数字化转型咨询诊断</w:t>
      </w:r>
      <w:r>
        <w:rPr>
          <w:rFonts w:hint="eastAsia" w:ascii="Times New Roman" w:hAnsi="Times New Roman" w:eastAsia="仿宋_GB2312" w:cs="Times New Roman"/>
          <w:sz w:val="28"/>
          <w:szCs w:val="28"/>
          <w14:ligatures w14:val="none"/>
        </w:rPr>
        <w:t>服务</w:t>
      </w:r>
      <w:r>
        <w:rPr>
          <w:rFonts w:ascii="Times New Roman" w:hAnsi="Times New Roman" w:eastAsia="仿宋_GB2312" w:cs="Times New Roman"/>
          <w:sz w:val="28"/>
          <w:szCs w:val="28"/>
          <w14:ligatures w14:val="none"/>
        </w:rPr>
        <w:t>，主要服务内容包括</w:t>
      </w:r>
      <w:r>
        <w:rPr>
          <w:rFonts w:hint="eastAsia" w:ascii="Times New Roman" w:hAnsi="Times New Roman" w:eastAsia="仿宋_GB2312" w:cs="Times New Roman"/>
          <w:sz w:val="28"/>
          <w:szCs w:val="28"/>
          <w14:ligatures w14:val="none"/>
        </w:rPr>
        <w:t>：</w:t>
      </w:r>
    </w:p>
    <w:p w14:paraId="0DE76B1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（1）组建具备数字化转型相关领域专业知识和技能、深刻理解数字化转型的核心概念、具有相关咨询诊断经验的服务团队，为企业提供数字化转型咨询诊断服务；</w:t>
      </w:r>
    </w:p>
    <w:p w14:paraId="5F4FC6E8">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w:t>
      </w:r>
      <w:r>
        <w:rPr>
          <w:rFonts w:ascii="Times New Roman" w:hAnsi="Times New Roman" w:eastAsia="仿宋_GB2312" w:cs="Times New Roman"/>
          <w:sz w:val="28"/>
          <w:szCs w:val="28"/>
          <w14:ligatures w14:val="none"/>
        </w:rPr>
        <w:t>开展现场诊断服务，</w:t>
      </w:r>
      <w:r>
        <w:rPr>
          <w:rFonts w:hint="eastAsia" w:ascii="Times New Roman" w:hAnsi="Times New Roman" w:eastAsia="仿宋_GB2312" w:cs="Times New Roman"/>
          <w:sz w:val="28"/>
          <w:szCs w:val="28"/>
          <w14:ligatures w14:val="none"/>
        </w:rPr>
        <w:t>根据工信部发布的《中小企业数字化水平评测指标》最新版等文件要求，对试点企业的研、产、供、销、服等业务环节进行咨询诊断，并确定企业数字化水平等级，指出企业在数字化转型过程中面临的生产经营痛点及短板等，提出企业数字化转型方案建议；</w:t>
      </w:r>
    </w:p>
    <w:p w14:paraId="10B22866">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w:t>
      </w:r>
      <w:r>
        <w:rPr>
          <w:rFonts w:ascii="Times New Roman" w:hAnsi="Times New Roman" w:eastAsia="仿宋_GB2312" w:cs="Times New Roman"/>
          <w:sz w:val="28"/>
          <w:szCs w:val="28"/>
          <w14:ligatures w14:val="none"/>
        </w:rPr>
        <w:t>出具</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r>
        <w:rPr>
          <w:rFonts w:hint="eastAsia" w:ascii="Times New Roman" w:hAnsi="Times New Roman" w:eastAsia="仿宋_GB2312" w:cs="Times New Roman"/>
          <w:sz w:val="28"/>
          <w:szCs w:val="28"/>
          <w14:ligatures w14:val="none"/>
        </w:rPr>
        <w:t>内容</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：包括诊断工作情况、企业基本情况、企业数字化水平分析、企业数字化转型方案建议、数字化产品和服务推荐、现场诊断过程材料等。</w:t>
      </w:r>
    </w:p>
    <w:p w14:paraId="158DFAC9">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2.服务期限</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lang w:val="en-US" w:eastAsia="zh-CN"/>
          <w14:ligatures w14:val="none"/>
        </w:rPr>
        <w:t>30</w:t>
      </w:r>
      <w:r>
        <w:rPr>
          <w:rFonts w:ascii="Times New Roman" w:hAnsi="Times New Roman" w:eastAsia="仿宋_GB2312" w:cs="Times New Roman"/>
          <w:sz w:val="28"/>
          <w:szCs w:val="28"/>
          <w14:ligatures w14:val="none"/>
        </w:rPr>
        <w:t>天，自协议签订之日起计算。</w:t>
      </w:r>
    </w:p>
    <w:p w14:paraId="506B2ED1">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3.成果交付形式</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书面</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p>
    <w:p w14:paraId="5C711D96">
      <w:pPr>
        <w:spacing w:line="500" w:lineRule="exact"/>
        <w:ind w:firstLine="643" w:firstLineChars="200"/>
        <w:rPr>
          <w:rFonts w:ascii="Times New Roman" w:hAnsi="Times New Roman" w:eastAsia="仿宋_GB2312" w:cs="Times New Roman"/>
          <w:b/>
          <w:bCs/>
          <w:sz w:val="32"/>
          <w:szCs w:val="22"/>
          <w14:ligatures w14:val="none"/>
        </w:rPr>
      </w:pPr>
      <w:r>
        <w:rPr>
          <w:rFonts w:ascii="Times New Roman" w:hAnsi="Times New Roman" w:eastAsia="仿宋_GB2312" w:cs="Times New Roman"/>
          <w:b/>
          <w:bCs/>
          <w:sz w:val="32"/>
          <w:szCs w:val="22"/>
          <w14:ligatures w14:val="none"/>
        </w:rPr>
        <w:t>第二条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双方权利义务</w:t>
      </w:r>
    </w:p>
    <w:p w14:paraId="1810D08B">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1.甲方应积极配合乙方为开展</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诊断服务工作提供必要的资料和协助</w:t>
      </w:r>
      <w:r>
        <w:rPr>
          <w:rFonts w:hint="eastAsia" w:ascii="Times New Roman" w:hAnsi="Times New Roman" w:eastAsia="仿宋_GB2312" w:cs="Times New Roman"/>
          <w:sz w:val="28"/>
          <w:szCs w:val="28"/>
          <w14:ligatures w14:val="none"/>
        </w:rPr>
        <w:t>。</w:t>
      </w:r>
    </w:p>
    <w:p w14:paraId="35C33CE9">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诊断服务完成后，甲方对乙方进行满意度评价。</w:t>
      </w:r>
    </w:p>
    <w:p w14:paraId="7926FA8F">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3.乙方根据本协议的约定，以及市工业和信息化局对当年度</w:t>
      </w:r>
      <w:r>
        <w:rPr>
          <w:rFonts w:hint="eastAsia" w:ascii="Times New Roman" w:hAnsi="Times New Roman" w:eastAsia="仿宋_GB2312" w:cs="Times New Roman"/>
          <w:sz w:val="28"/>
          <w:szCs w:val="28"/>
          <w14:ligatures w14:val="none"/>
        </w:rPr>
        <w:t>中小企业数字化转型咨询</w:t>
      </w:r>
      <w:r>
        <w:rPr>
          <w:rFonts w:ascii="Times New Roman" w:hAnsi="Times New Roman" w:eastAsia="仿宋_GB2312" w:cs="Times New Roman"/>
          <w:sz w:val="28"/>
          <w:szCs w:val="28"/>
          <w14:ligatures w14:val="none"/>
        </w:rPr>
        <w:t>诊断工作要求，保质保量地完成</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诊断服务并交付成果。</w:t>
      </w:r>
    </w:p>
    <w:p w14:paraId="589B0C9E">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4.乙方应保证其提供的</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诊断服务不违反相关法律、行政法规的规定</w:t>
      </w:r>
      <w:r>
        <w:rPr>
          <w:rFonts w:hint="eastAsia" w:ascii="Times New Roman" w:hAnsi="Times New Roman" w:eastAsia="仿宋_GB2312" w:cs="Times New Roman"/>
          <w:sz w:val="28"/>
          <w:szCs w:val="28"/>
          <w14:ligatures w14:val="none"/>
        </w:rPr>
        <w:t>。</w:t>
      </w:r>
    </w:p>
    <w:p w14:paraId="6D712B2B">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5.双方应共同在市工业和信息化局</w:t>
      </w:r>
      <w:r>
        <w:rPr>
          <w:rFonts w:hint="eastAsia" w:ascii="Times New Roman" w:hAnsi="Times New Roman" w:eastAsia="仿宋_GB2312" w:cs="Times New Roman"/>
          <w:sz w:val="28"/>
          <w:szCs w:val="28"/>
          <w14:ligatures w14:val="none"/>
        </w:rPr>
        <w:t>对服务协议</w:t>
      </w:r>
      <w:r>
        <w:rPr>
          <w:rFonts w:ascii="Times New Roman" w:hAnsi="Times New Roman" w:eastAsia="仿宋_GB2312" w:cs="Times New Roman"/>
          <w:sz w:val="28"/>
          <w:szCs w:val="28"/>
          <w14:ligatures w14:val="none"/>
        </w:rPr>
        <w:t>进行备案。</w:t>
      </w:r>
    </w:p>
    <w:p w14:paraId="00616B38">
      <w:pPr>
        <w:spacing w:line="500" w:lineRule="exact"/>
        <w:ind w:firstLine="643" w:firstLineChars="200"/>
        <w:rPr>
          <w:rFonts w:ascii="Times New Roman" w:hAnsi="Times New Roman" w:eastAsia="仿宋_GB2312" w:cs="Times New Roman"/>
          <w:b/>
          <w:bCs/>
          <w:sz w:val="32"/>
          <w:szCs w:val="22"/>
          <w14:ligatures w14:val="none"/>
        </w:rPr>
      </w:pPr>
      <w:r>
        <w:rPr>
          <w:rFonts w:ascii="Times New Roman" w:hAnsi="Times New Roman" w:eastAsia="仿宋_GB2312" w:cs="Times New Roman"/>
          <w:b/>
          <w:bCs/>
          <w:sz w:val="32"/>
          <w:szCs w:val="22"/>
          <w14:ligatures w14:val="none"/>
        </w:rPr>
        <w:t>第三条 保密义务</w:t>
      </w:r>
    </w:p>
    <w:p w14:paraId="234F9C23">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是指一方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在履行本协议期间以书面形式向另一方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接收方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披露的不为公众所知悉的与另一方有关的技术秘密和商业秘密</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统称</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w:t>
      </w:r>
    </w:p>
    <w:p w14:paraId="70CF034D">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本协议的签订、履行和内容</w:t>
      </w:r>
      <w:r>
        <w:rPr>
          <w:rFonts w:hint="eastAsia" w:ascii="Times New Roman" w:hAnsi="Times New Roman" w:eastAsia="仿宋_GB2312" w:cs="Times New Roman"/>
          <w:sz w:val="28"/>
          <w:szCs w:val="28"/>
          <w14:ligatures w14:val="none"/>
        </w:rPr>
        <w:t>；</w:t>
      </w:r>
    </w:p>
    <w:p w14:paraId="01B69D95">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本项目资料、计划、数据、技术、流程、设计、发明、公式、产品、软件、程序、代码等技术秘密</w:t>
      </w:r>
      <w:r>
        <w:rPr>
          <w:rFonts w:hint="eastAsia" w:ascii="Times New Roman" w:hAnsi="Times New Roman" w:eastAsia="仿宋_GB2312" w:cs="Times New Roman"/>
          <w:sz w:val="28"/>
          <w:szCs w:val="28"/>
          <w14:ligatures w14:val="none"/>
        </w:rPr>
        <w:t>；</w:t>
      </w:r>
    </w:p>
    <w:p w14:paraId="6C2E29D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3</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客户或潜在客户、供应商或潜在供应商的信息、财务、管理</w:t>
      </w:r>
      <w:r>
        <w:rPr>
          <w:rFonts w:hint="eastAsia" w:ascii="Times New Roman" w:hAnsi="Times New Roman" w:eastAsia="仿宋_GB2312" w:cs="Times New Roman"/>
          <w:sz w:val="28"/>
          <w:szCs w:val="28"/>
          <w14:ligatures w14:val="none"/>
        </w:rPr>
        <w:t>、运营、风控等商业秘密；披露方披露保密信息时应书面形式提供，并标识“保密”字样。</w:t>
      </w:r>
    </w:p>
    <w:p w14:paraId="30FA6111">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2.任何一方均不得将保密信息用于履行其在本协议目的以外的任何用途。未经对方书面同意，任何一方均不得向任何第三方披露，否则，应赔偿因此给对方造成的损失。</w:t>
      </w:r>
    </w:p>
    <w:p w14:paraId="026A7D50">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3.保密期限自保密信息披露之日起至本协议终止后五年止。</w:t>
      </w:r>
    </w:p>
    <w:p w14:paraId="7D318DD2">
      <w:pPr>
        <w:spacing w:line="500" w:lineRule="exact"/>
        <w:ind w:firstLine="643" w:firstLineChars="200"/>
        <w:rPr>
          <w:rFonts w:ascii="Times New Roman" w:hAnsi="Times New Roman" w:eastAsia="仿宋_GB2312" w:cs="Times New Roman"/>
          <w:b/>
          <w:bCs/>
          <w:sz w:val="32"/>
          <w:szCs w:val="22"/>
          <w14:ligatures w14:val="none"/>
        </w:rPr>
      </w:pPr>
      <w:r>
        <w:rPr>
          <w:rFonts w:hint="eastAsia" w:ascii="Times New Roman" w:hAnsi="Times New Roman" w:eastAsia="仿宋_GB2312" w:cs="Times New Roman"/>
          <w:b/>
          <w:bCs/>
          <w:sz w:val="32"/>
          <w:szCs w:val="22"/>
          <w14:ligatures w14:val="none"/>
        </w:rPr>
        <w:t>第四条 通知和送达</w:t>
      </w:r>
    </w:p>
    <w:p w14:paraId="5B1F82A5">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本协议项下双方所有往来通知均应采取书面形式作出，并通过专人递送、快递、传真或电子邮件的形式送达。</w:t>
      </w:r>
    </w:p>
    <w:p w14:paraId="3A85898E">
      <w:pPr>
        <w:spacing w:line="500" w:lineRule="exact"/>
        <w:ind w:firstLine="643" w:firstLineChars="200"/>
        <w:rPr>
          <w:rFonts w:ascii="Times New Roman" w:hAnsi="Times New Roman" w:eastAsia="仿宋_GB2312" w:cs="Times New Roman"/>
          <w:b/>
          <w:bCs/>
          <w:sz w:val="32"/>
          <w:szCs w:val="22"/>
          <w14:ligatures w14:val="none"/>
        </w:rPr>
      </w:pPr>
      <w:r>
        <w:rPr>
          <w:rFonts w:hint="eastAsia" w:ascii="Times New Roman" w:hAnsi="Times New Roman" w:eastAsia="仿宋_GB2312" w:cs="Times New Roman"/>
          <w:b/>
          <w:bCs/>
          <w:sz w:val="32"/>
          <w:szCs w:val="22"/>
          <w14:ligatures w14:val="none"/>
        </w:rPr>
        <w:t>第五条 协议变更或解除</w:t>
      </w:r>
    </w:p>
    <w:p w14:paraId="303618C5">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在协议执行期内，甲乙双方均不得随意变更协议。如一方需要变更协议，需和对方协商,并就变更事项签署书面文件。若双方就变更事项不能达成一致意见，双方应按本协议约定继续履行，否则视为违约。</w:t>
      </w:r>
    </w:p>
    <w:p w14:paraId="7FDA1355">
      <w:pPr>
        <w:spacing w:line="500" w:lineRule="exact"/>
        <w:ind w:firstLine="643" w:firstLineChars="200"/>
        <w:rPr>
          <w:rFonts w:ascii="Times New Roman" w:hAnsi="Times New Roman" w:eastAsia="仿宋_GB2312" w:cs="Times New Roman"/>
          <w:b/>
          <w:bCs/>
          <w:sz w:val="32"/>
          <w:szCs w:val="22"/>
          <w14:ligatures w14:val="none"/>
        </w:rPr>
      </w:pPr>
      <w:r>
        <w:rPr>
          <w:rFonts w:hint="eastAsia" w:ascii="Times New Roman" w:hAnsi="Times New Roman" w:eastAsia="仿宋_GB2312" w:cs="Times New Roman"/>
          <w:b/>
          <w:bCs/>
          <w:sz w:val="32"/>
          <w:szCs w:val="22"/>
          <w14:ligatures w14:val="none"/>
        </w:rPr>
        <w:t>第六条 不可抗力</w:t>
      </w:r>
    </w:p>
    <w:p w14:paraId="38E76A80">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出现不可抗力事件时，知情方应及时、充分地向对方以书面形式发通知，并告知对方该类事件对本协议可能产生的影响，并应当在合理期限内提供相关证明。</w:t>
      </w:r>
    </w:p>
    <w:p w14:paraId="3AF1988E">
      <w:pPr>
        <w:spacing w:line="500" w:lineRule="exact"/>
        <w:ind w:firstLine="643" w:firstLineChars="200"/>
        <w:rPr>
          <w:rFonts w:ascii="Times New Roman" w:hAnsi="Times New Roman" w:eastAsia="仿宋_GB2312" w:cs="Times New Roman"/>
          <w:b/>
          <w:bCs/>
          <w:sz w:val="32"/>
          <w:szCs w:val="22"/>
          <w14:ligatures w14:val="none"/>
        </w:rPr>
      </w:pPr>
      <w:r>
        <w:rPr>
          <w:rFonts w:hint="eastAsia" w:ascii="Times New Roman" w:hAnsi="Times New Roman" w:eastAsia="仿宋_GB2312" w:cs="Times New Roman"/>
          <w:b/>
          <w:bCs/>
          <w:sz w:val="32"/>
          <w:szCs w:val="22"/>
          <w14:ligatures w14:val="none"/>
        </w:rPr>
        <w:t>第七条 适用法律及争议解决</w:t>
      </w:r>
    </w:p>
    <w:p w14:paraId="6AA5CEC5">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本协议的有效性、解释、执行及争议解决等均适用中华人民共和国的法律和法规。有关本协议的任何争议，双方可向乙方所在地的人民法院起诉。</w:t>
      </w:r>
    </w:p>
    <w:p w14:paraId="4FE86A76">
      <w:pPr>
        <w:spacing w:line="500" w:lineRule="exact"/>
        <w:ind w:firstLine="643" w:firstLineChars="200"/>
        <w:rPr>
          <w:rFonts w:ascii="Times New Roman" w:hAnsi="Times New Roman" w:eastAsia="仿宋_GB2312" w:cs="Times New Roman"/>
          <w:b/>
          <w:bCs/>
          <w:sz w:val="32"/>
          <w:szCs w:val="22"/>
          <w14:ligatures w14:val="none"/>
        </w:rPr>
      </w:pPr>
      <w:r>
        <w:rPr>
          <w:rFonts w:hint="eastAsia" w:ascii="Times New Roman" w:hAnsi="Times New Roman" w:eastAsia="仿宋_GB2312" w:cs="Times New Roman"/>
          <w:b/>
          <w:bCs/>
          <w:sz w:val="32"/>
          <w:szCs w:val="22"/>
          <w14:ligatures w14:val="none"/>
        </w:rPr>
        <w:t>第八条 其他</w:t>
      </w:r>
    </w:p>
    <w:p w14:paraId="44148DB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1.双方均在此声明，各方拥有足够的资质和能力签署和履行本协议。</w:t>
      </w:r>
    </w:p>
    <w:p w14:paraId="5DC7234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2.本次咨询诊断服务不向企业收取任何费用。</w:t>
      </w:r>
    </w:p>
    <w:p w14:paraId="3C2205A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3.本协议自双方加盖公章或合同章之日起生效，一式二份，双方各持一份均具有同等法律效力。</w:t>
      </w:r>
    </w:p>
    <w:p w14:paraId="2A3BFDCF">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（以下无正文）</w:t>
      </w:r>
    </w:p>
    <w:p w14:paraId="4866FF3C">
      <w:pPr>
        <w:spacing w:line="500" w:lineRule="exact"/>
        <w:ind w:firstLine="560" w:firstLineChars="200"/>
        <w:rPr>
          <w:rFonts w:ascii="Times New Roman" w:hAnsi="Times New Roman" w:eastAsia="仿宋_GB2312" w:cs="Times New Roman"/>
          <w:sz w:val="28"/>
          <w:szCs w:val="28"/>
          <w14:ligatures w14:val="none"/>
        </w:rPr>
      </w:pPr>
    </w:p>
    <w:p w14:paraId="52B6DCE8">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甲方单位全称：                乙方单位全称：</w:t>
      </w:r>
    </w:p>
    <w:p w14:paraId="3E871A63">
      <w:pPr>
        <w:spacing w:line="560" w:lineRule="exact"/>
        <w:ind w:firstLine="560" w:firstLineChars="200"/>
        <w:rPr>
          <w:rFonts w:ascii="Times New Roman" w:hAnsi="Times New Roman" w:eastAsia="仿宋_GB2312" w:cs="Times New Roman"/>
          <w:sz w:val="28"/>
          <w:szCs w:val="28"/>
          <w14:ligatures w14:val="none"/>
        </w:rPr>
      </w:pPr>
    </w:p>
    <w:p w14:paraId="542D7BE6">
      <w:pPr>
        <w:spacing w:after="120" w:line="360" w:lineRule="auto"/>
        <w:ind w:left="0" w:leftChars="0" w:firstLine="0" w:firstLineChars="0"/>
        <w:rPr>
          <w:rFonts w:ascii="Times New Roman" w:hAnsi="Times New Roman" w:eastAsia="宋体" w:cs="Times New Roman"/>
          <w:sz w:val="28"/>
          <w:szCs w:val="28"/>
          <w14:ligatures w14:val="none"/>
        </w:rPr>
      </w:pPr>
    </w:p>
    <w:p w14:paraId="0C93AA8A">
      <w:pPr>
        <w:spacing w:line="500" w:lineRule="exact"/>
        <w:ind w:firstLine="2240" w:firstLineChars="8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（盖章）                      （盖章）</w:t>
      </w:r>
    </w:p>
    <w:p w14:paraId="5D4A20CB">
      <w:pPr>
        <w:spacing w:after="120" w:line="360" w:lineRule="auto"/>
        <w:ind w:firstLine="560" w:firstLineChars="200"/>
        <w:rPr>
          <w:rFonts w:ascii="Times New Roman" w:hAnsi="Times New Roman" w:eastAsia="仿宋_GB2312" w:cs="Times New Roman"/>
          <w:sz w:val="28"/>
          <w:szCs w:val="28"/>
        </w:rPr>
        <w:sectPr>
          <w:headerReference r:id="rId9" w:type="first"/>
          <w:footerReference r:id="rId12" w:type="first"/>
          <w:headerReference r:id="rId7" w:type="default"/>
          <w:footerReference r:id="rId10" w:type="default"/>
          <w:headerReference r:id="rId8" w:type="even"/>
          <w:footerReference r:id="rId11" w:type="even"/>
          <w:pgSz w:w="11906" w:h="16838"/>
          <w:pgMar w:top="1417" w:right="1417" w:bottom="1417" w:left="1417" w:header="850" w:footer="992" w:gutter="567"/>
          <w:pgNumType w:fmt="numberInDash"/>
          <w:cols w:space="0" w:num="1"/>
          <w:docGrid w:type="lines" w:linePitch="442" w:charSpace="0"/>
        </w:sectPr>
      </w:pPr>
      <w:r>
        <w:rPr>
          <w:rFonts w:hint="eastAsia" w:ascii="Times New Roman" w:hAnsi="Times New Roman" w:eastAsia="仿宋_GB2312" w:cs="Times New Roman"/>
          <w:sz w:val="28"/>
          <w:szCs w:val="28"/>
          <w14:ligatures w14:val="none"/>
        </w:rPr>
        <w:t>日期：   年   月   日      日期：   年   月   日</w:t>
      </w:r>
    </w:p>
    <w:p w14:paraId="7FB288EF">
      <w:pPr>
        <w:keepNext w:val="0"/>
        <w:keepLines w:val="0"/>
        <w:pageBreakBefore w:val="0"/>
        <w:widowControl w:val="0"/>
        <w:numPr>
          <w:ilvl w:val="0"/>
          <w:numId w:val="0"/>
        </w:numPr>
        <w:kinsoku/>
        <w:topLinePunct w:val="0"/>
        <w:bidi w:val="0"/>
        <w:adjustRightInd/>
        <w:spacing w:line="500" w:lineRule="exact"/>
        <w:ind w:firstLine="0" w:firstLineChars="0"/>
        <w:jc w:val="both"/>
        <w:outlineLvl w:val="0"/>
        <w:rPr>
          <w:rFonts w:hint="eastAsia" w:ascii="Times New Roman" w:hAnsi="Times New Roman" w:eastAsia="CESI黑体-GB2312" w:cs="CESI黑体-GB2312"/>
          <w:kern w:val="2"/>
          <w:sz w:val="32"/>
          <w:szCs w:val="32"/>
          <w:lang w:val="en-US" w:eastAsia="zh-CN" w:bidi="ar-SA"/>
        </w:rPr>
      </w:pPr>
      <w:bookmarkStart w:id="5" w:name="_Toc2935"/>
      <w:bookmarkStart w:id="6" w:name="_Toc21160"/>
      <w:bookmarkStart w:id="7" w:name="_Toc904"/>
      <w:bookmarkStart w:id="8" w:name="_Toc28666"/>
      <w:r>
        <w:rPr>
          <w:rFonts w:hint="eastAsia" w:ascii="Times New Roman" w:hAnsi="Times New Roman" w:eastAsia="CESI黑体-GB2312" w:cs="CESI黑体-GB2312"/>
          <w:kern w:val="2"/>
          <w:sz w:val="32"/>
          <w:szCs w:val="32"/>
          <w:lang w:val="en-US" w:eastAsia="zh-CN" w:bidi="ar-SA"/>
        </w:rPr>
        <w:t>附件</w:t>
      </w:r>
      <w:bookmarkEnd w:id="5"/>
      <w:bookmarkEnd w:id="6"/>
      <w:r>
        <w:rPr>
          <w:rFonts w:hint="eastAsia" w:ascii="Times New Roman" w:hAnsi="Times New Roman" w:eastAsia="CESI黑体-GB2312" w:cs="CESI黑体-GB2312"/>
          <w:kern w:val="2"/>
          <w:sz w:val="32"/>
          <w:szCs w:val="32"/>
          <w:lang w:val="en-US" w:eastAsia="zh-CN" w:bidi="ar-SA"/>
        </w:rPr>
        <w:t>3</w:t>
      </w:r>
    </w:p>
    <w:p w14:paraId="404778EF">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bookmarkEnd w:id="7"/>
    <w:bookmarkEnd w:id="8"/>
    <w:p w14:paraId="479A96AD">
      <w:pPr>
        <w:numPr>
          <w:ilvl w:val="0"/>
          <w:numId w:val="0"/>
        </w:numPr>
        <w:spacing w:beforeLines="0" w:afterLines="0" w:line="578" w:lineRule="exact"/>
        <w:ind w:firstLine="0" w:firstLineChars="0"/>
        <w:jc w:val="center"/>
        <w:outlineLvl w:val="0"/>
        <w:rPr>
          <w:rFonts w:hint="eastAsia" w:ascii="Times New Roman" w:hAnsi="Times New Roman" w:eastAsia="Times New Roman" w:cs="Nimbus Roman"/>
          <w:sz w:val="44"/>
          <w:szCs w:val="44"/>
        </w:rPr>
      </w:pPr>
      <w:bookmarkStart w:id="9" w:name="_Toc22331"/>
      <w:bookmarkEnd w:id="9"/>
      <w:bookmarkStart w:id="10" w:name="_Toc7018"/>
      <w:bookmarkEnd w:id="10"/>
      <w:bookmarkStart w:id="11" w:name="_Toc25410"/>
      <w:bookmarkEnd w:id="11"/>
      <w:bookmarkStart w:id="12" w:name="_Toc15268"/>
      <w:bookmarkEnd w:id="12"/>
      <w:bookmarkStart w:id="13" w:name="_Toc17684"/>
      <w:r>
        <w:rPr>
          <w:rFonts w:hint="eastAsia" w:ascii="Times New Roman" w:hAnsi="Times New Roman" w:eastAsia="方正小标宋简体" w:cs="Nimbus Roman"/>
          <w:sz w:val="44"/>
          <w:szCs w:val="44"/>
        </w:rPr>
        <w:t>长春市中小企业数字化转型城市试点</w:t>
      </w:r>
      <w:bookmarkStart w:id="14" w:name="_Toc5699"/>
      <w:bookmarkStart w:id="15" w:name="_Toc12754"/>
      <w:r>
        <w:rPr>
          <w:rFonts w:hint="eastAsia" w:ascii="Times New Roman" w:hAnsi="Times New Roman" w:eastAsia="方正小标宋简体" w:cs="Nimbus Roman"/>
          <w:sz w:val="44"/>
          <w:szCs w:val="44"/>
        </w:rPr>
        <w:t>咨询诊断报告（模板）</w:t>
      </w:r>
      <w:bookmarkEnd w:id="13"/>
      <w:bookmarkEnd w:id="14"/>
      <w:bookmarkEnd w:id="15"/>
    </w:p>
    <w:p w14:paraId="44F263FF">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05414B9B">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417883D2">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27A9C475">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2189F163">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0FA35486">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03BF750C">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113F8776">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258D14CC">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3E399B60">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0EE33206">
      <w:pPr>
        <w:numPr>
          <w:ilvl w:val="0"/>
          <w:numId w:val="0"/>
        </w:numPr>
        <w:spacing w:beforeLines="0" w:afterLines="0" w:line="500" w:lineRule="exact"/>
        <w:ind w:firstLine="0" w:firstLineChars="0"/>
        <w:jc w:val="center"/>
        <w:rPr>
          <w:rFonts w:hint="eastAsia" w:ascii="Times New Roman" w:hAnsi="Times New Roman" w:eastAsia="Times New Roman" w:cs="Nimbus Roman"/>
          <w:sz w:val="32"/>
          <w:szCs w:val="32"/>
        </w:rPr>
      </w:pPr>
    </w:p>
    <w:p w14:paraId="4F61DC50">
      <w:pPr>
        <w:widowControl/>
        <w:autoSpaceDN w:val="0"/>
        <w:spacing w:beforeLines="0" w:afterLines="0" w:line="360" w:lineRule="auto"/>
        <w:ind w:firstLine="0" w:firstLineChars="0"/>
        <w:rPr>
          <w:rFonts w:hint="eastAsia" w:ascii="Times New Roman" w:hAnsi="Times New Roman" w:eastAsia="方正仿宋_GBK" w:cs="方正仿宋_GBK"/>
          <w:color w:val="000000"/>
          <w:kern w:val="0"/>
          <w:sz w:val="30"/>
          <w:szCs w:val="30"/>
        </w:rPr>
      </w:pPr>
    </w:p>
    <w:p w14:paraId="24FFE503">
      <w:pPr>
        <w:widowControl/>
        <w:autoSpaceDN w:val="0"/>
        <w:spacing w:beforeLines="0" w:afterLines="0" w:line="360" w:lineRule="auto"/>
        <w:ind w:firstLine="600"/>
        <w:rPr>
          <w:rFonts w:hint="eastAsia" w:ascii="Times New Roman" w:hAnsi="Times New Roman" w:eastAsia="方正仿宋_GBK" w:cs="方正仿宋_GBK"/>
          <w:color w:val="000000"/>
          <w:kern w:val="0"/>
          <w:sz w:val="30"/>
          <w:szCs w:val="30"/>
        </w:rPr>
      </w:pPr>
    </w:p>
    <w:p w14:paraId="2F5AE6B8">
      <w:pPr>
        <w:widowControl/>
        <w:autoSpaceDN w:val="0"/>
        <w:spacing w:beforeLines="0" w:afterLines="0" w:line="360" w:lineRule="auto"/>
        <w:ind w:firstLine="600"/>
        <w:rPr>
          <w:rFonts w:hint="eastAsia" w:ascii="Times New Roman" w:hAnsi="Times New Roman" w:cs="CESI仿宋-GB2312"/>
          <w:b/>
          <w:color w:val="000000"/>
          <w:kern w:val="0"/>
          <w:sz w:val="32"/>
          <w:szCs w:val="32"/>
          <w:u w:val="single" w:color="auto"/>
        </w:rPr>
      </w:pPr>
      <w:r>
        <w:rPr>
          <w:rFonts w:hint="eastAsia" w:ascii="Times New Roman" w:hAnsi="Times New Roman" w:cs="CESI仿宋-GB2312"/>
          <w:b/>
          <w:color w:val="000000"/>
          <w:kern w:val="0"/>
          <w:sz w:val="32"/>
          <w:szCs w:val="32"/>
          <w:u w:val="none" w:color="auto"/>
        </w:rPr>
        <w:t>试点企业名称（盖章）：</w:t>
      </w:r>
      <w:r>
        <w:rPr>
          <w:rFonts w:hint="eastAsia" w:ascii="Times New Roman" w:hAnsi="Times New Roman" w:cs="CESI仿宋-GB2312"/>
          <w:b/>
          <w:color w:val="000000"/>
          <w:kern w:val="0"/>
          <w:sz w:val="32"/>
          <w:szCs w:val="32"/>
          <w:u w:val="single" w:color="auto"/>
        </w:rPr>
        <w:t xml:space="preserve">                              </w:t>
      </w:r>
    </w:p>
    <w:p w14:paraId="2F1A1927">
      <w:pPr>
        <w:widowControl/>
        <w:autoSpaceDN w:val="0"/>
        <w:spacing w:beforeLines="0" w:afterLines="0" w:line="360" w:lineRule="auto"/>
        <w:ind w:firstLine="600"/>
        <w:rPr>
          <w:rFonts w:hint="eastAsia" w:ascii="Times New Roman" w:hAnsi="Times New Roman" w:cs="CESI仿宋-GB2312"/>
          <w:b/>
          <w:color w:val="000000"/>
          <w:kern w:val="0"/>
          <w:sz w:val="32"/>
          <w:szCs w:val="32"/>
          <w:u w:val="none" w:color="auto"/>
        </w:rPr>
      </w:pPr>
      <w:r>
        <w:rPr>
          <w:rFonts w:hint="eastAsia" w:ascii="Times New Roman" w:hAnsi="Times New Roman" w:cs="CESI仿宋-GB2312"/>
          <w:b/>
          <w:color w:val="000000"/>
          <w:kern w:val="0"/>
          <w:sz w:val="32"/>
          <w:szCs w:val="32"/>
          <w:u w:val="none" w:color="auto"/>
        </w:rPr>
        <w:t>所属细分行业：</w:t>
      </w:r>
      <w:r>
        <w:rPr>
          <w:rFonts w:hint="eastAsia" w:ascii="Times New Roman" w:hAnsi="Times New Roman" w:cs="CESI仿宋-GB2312"/>
          <w:b/>
          <w:color w:val="000000"/>
          <w:kern w:val="0"/>
          <w:sz w:val="32"/>
          <w:szCs w:val="32"/>
          <w:u w:val="single" w:color="auto"/>
        </w:rPr>
        <w:t xml:space="preserve">                                         </w:t>
      </w:r>
      <w:r>
        <w:rPr>
          <w:rFonts w:hint="eastAsia" w:ascii="Times New Roman" w:hAnsi="Times New Roman" w:cs="CESI仿宋-GB2312"/>
          <w:b/>
          <w:color w:val="000000"/>
          <w:kern w:val="0"/>
          <w:sz w:val="32"/>
          <w:szCs w:val="32"/>
          <w:u w:val="none" w:color="auto"/>
        </w:rPr>
        <w:t xml:space="preserve">       </w:t>
      </w:r>
    </w:p>
    <w:p w14:paraId="361D87F8">
      <w:pPr>
        <w:widowControl/>
        <w:autoSpaceDN w:val="0"/>
        <w:spacing w:beforeLines="0" w:afterLines="0" w:line="360" w:lineRule="auto"/>
        <w:ind w:firstLine="643"/>
        <w:rPr>
          <w:rFonts w:hint="eastAsia" w:ascii="Times New Roman" w:hAnsi="Times New Roman" w:cs="CESI仿宋-GB2312"/>
          <w:b/>
          <w:color w:val="000000"/>
          <w:kern w:val="0"/>
          <w:sz w:val="32"/>
          <w:szCs w:val="32"/>
        </w:rPr>
      </w:pPr>
      <w:r>
        <w:rPr>
          <w:rFonts w:hint="eastAsia" w:ascii="Times New Roman" w:hAnsi="Times New Roman" w:cs="CESI仿宋-GB2312"/>
          <w:b/>
          <w:color w:val="000000"/>
          <w:kern w:val="0"/>
          <w:sz w:val="32"/>
          <w:szCs w:val="32"/>
          <w:u w:val="none" w:color="auto"/>
        </w:rPr>
        <w:t>咨询诊断服务机构（盖章）</w:t>
      </w:r>
      <w:r>
        <w:rPr>
          <w:rFonts w:hint="eastAsia" w:ascii="Times New Roman" w:hAnsi="Times New Roman" w:cs="CESI仿宋-GB2312"/>
          <w:b/>
          <w:color w:val="000000"/>
          <w:kern w:val="0"/>
          <w:sz w:val="32"/>
          <w:szCs w:val="32"/>
        </w:rPr>
        <w:t>：</w:t>
      </w:r>
      <w:r>
        <w:rPr>
          <w:rFonts w:hint="eastAsia" w:ascii="Times New Roman" w:hAnsi="Times New Roman" w:cs="CESI仿宋-GB2312"/>
          <w:b/>
          <w:color w:val="000000"/>
          <w:kern w:val="0"/>
          <w:sz w:val="32"/>
          <w:szCs w:val="32"/>
          <w:u w:val="single"/>
        </w:rPr>
        <w:t xml:space="preserve">                             </w:t>
      </w:r>
      <w:r>
        <w:rPr>
          <w:rFonts w:hint="eastAsia" w:ascii="Times New Roman" w:hAnsi="Times New Roman" w:cs="CESI仿宋-GB2312"/>
          <w:b/>
          <w:color w:val="000000"/>
          <w:kern w:val="0"/>
          <w:sz w:val="32"/>
          <w:szCs w:val="32"/>
        </w:rPr>
        <w:t xml:space="preserve">                 </w:t>
      </w:r>
    </w:p>
    <w:p w14:paraId="287ECDF4">
      <w:pPr>
        <w:widowControl/>
        <w:autoSpaceDN w:val="0"/>
        <w:spacing w:beforeLines="0" w:afterLines="0" w:line="360" w:lineRule="auto"/>
        <w:ind w:firstLine="643"/>
        <w:rPr>
          <w:rFonts w:hint="eastAsia" w:ascii="Times New Roman" w:hAnsi="Times New Roman" w:eastAsia="Times New Roman"/>
          <w:sz w:val="32"/>
          <w:szCs w:val="24"/>
          <w:u w:val="single"/>
        </w:rPr>
        <w:sectPr>
          <w:headerReference r:id="rId13" w:type="default"/>
          <w:footerReference r:id="rId14" w:type="default"/>
          <w:pgSz w:w="11906" w:h="16838"/>
          <w:pgMar w:top="2098" w:right="1474" w:bottom="1984" w:left="1587" w:header="851" w:footer="992" w:gutter="0"/>
          <w:lnNumType w:countBy="0" w:distance="360"/>
          <w:pgNumType w:fmt="numberInDash"/>
          <w:cols w:space="720" w:num="1"/>
          <w:docGrid w:type="lines" w:linePitch="312" w:charSpace="0"/>
        </w:sectPr>
      </w:pPr>
      <w:r>
        <w:rPr>
          <w:rFonts w:hint="eastAsia" w:ascii="Times New Roman" w:hAnsi="Times New Roman" w:cs="CESI仿宋-GB2312"/>
          <w:b/>
          <w:color w:val="000000"/>
          <w:kern w:val="0"/>
          <w:sz w:val="32"/>
          <w:szCs w:val="32"/>
          <w:u w:val="none" w:color="auto"/>
        </w:rPr>
        <w:t>诊断报告编制日期</w:t>
      </w:r>
      <w:r>
        <w:rPr>
          <w:rFonts w:hint="eastAsia" w:ascii="Times New Roman" w:hAnsi="Times New Roman" w:cs="CESI仿宋-GB2312"/>
          <w:b/>
          <w:color w:val="000000"/>
          <w:kern w:val="0"/>
          <w:sz w:val="32"/>
          <w:szCs w:val="32"/>
        </w:rPr>
        <w:t>：</w:t>
      </w:r>
      <w:r>
        <w:rPr>
          <w:rFonts w:hint="eastAsia" w:ascii="Times New Roman" w:hAnsi="Times New Roman" w:cs="CESI仿宋-GB2312"/>
          <w:b/>
          <w:color w:val="000000"/>
          <w:kern w:val="0"/>
          <w:sz w:val="32"/>
          <w:szCs w:val="32"/>
          <w:u w:val="single"/>
        </w:rPr>
        <w:t xml:space="preserve">          </w:t>
      </w:r>
      <w:r>
        <w:rPr>
          <w:rFonts w:hint="eastAsia" w:ascii="Times New Roman" w:hAnsi="Times New Roman" w:eastAsia="Times New Roman" w:cs="方正仿宋_GBK"/>
          <w:color w:val="000000"/>
          <w:kern w:val="0"/>
          <w:sz w:val="30"/>
          <w:szCs w:val="30"/>
          <w:u w:val="single"/>
        </w:rPr>
        <w:t xml:space="preserve">          </w:t>
      </w:r>
      <w:r>
        <w:rPr>
          <w:rFonts w:hint="eastAsia" w:ascii="Times New Roman" w:hAnsi="Times New Roman" w:eastAsia="Times New Roman"/>
          <w:sz w:val="32"/>
          <w:szCs w:val="24"/>
          <w:u w:val="single"/>
        </w:rPr>
        <w:t xml:space="preserve">               </w:t>
      </w:r>
    </w:p>
    <w:p w14:paraId="28F5966B">
      <w:pPr>
        <w:spacing w:before="156" w:beforeLines="50" w:afterLines="0"/>
        <w:ind w:firstLine="0" w:firstLineChars="0"/>
        <w:jc w:val="center"/>
        <w:rPr>
          <w:rFonts w:hint="eastAsia" w:ascii="Times New Roman" w:hAnsi="Times New Roman" w:eastAsia="Times New Roman"/>
          <w:sz w:val="36"/>
          <w:szCs w:val="28"/>
        </w:rPr>
      </w:pPr>
      <w:r>
        <w:rPr>
          <w:rFonts w:hint="eastAsia" w:ascii="Times New Roman" w:hAnsi="Times New Roman" w:eastAsia="黑体"/>
          <w:sz w:val="36"/>
          <w:szCs w:val="28"/>
        </w:rPr>
        <w:t>目  录</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3DEC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op w:val="nil"/>
              <w:left w:val="nil"/>
              <w:bottom w:val="nil"/>
              <w:right w:val="nil"/>
              <w:tl2br w:val="nil"/>
              <w:tr2bl w:val="nil"/>
            </w:tcBorders>
            <w:noWrap w:val="0"/>
            <w:vAlign w:val="top"/>
          </w:tcPr>
          <w:p w14:paraId="40E25C81">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TOC \o "1-3" \h \u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Times New Roman"/>
                <w:b/>
                <w:color w:val="auto"/>
                <w:sz w:val="28"/>
                <w:szCs w:val="28"/>
              </w:rPr>
              <w:fldChar w:fldCharType="begin"/>
            </w:r>
            <w:r>
              <w:rPr>
                <w:rStyle w:val="26"/>
                <w:rFonts w:hint="eastAsia" w:ascii="Times New Roman" w:hAnsi="Times New Roman" w:eastAsia="Times New Roman"/>
                <w:b/>
                <w:color w:val="auto"/>
                <w:sz w:val="28"/>
                <w:szCs w:val="28"/>
              </w:rPr>
              <w:instrText xml:space="preserve"> HYPERLINK \l "_Toc1184" </w:instrText>
            </w:r>
            <w:r>
              <w:rPr>
                <w:rStyle w:val="26"/>
                <w:rFonts w:hint="eastAsia" w:ascii="Times New Roman" w:hAnsi="Times New Roman" w:eastAsia="Times New Roman"/>
                <w:b/>
                <w:color w:val="auto"/>
                <w:sz w:val="28"/>
                <w:szCs w:val="28"/>
              </w:rPr>
              <w:fldChar w:fldCharType="separate"/>
            </w:r>
            <w:r>
              <w:rPr>
                <w:rStyle w:val="26"/>
                <w:rFonts w:hint="eastAsia" w:ascii="Times New Roman" w:hAnsi="Times New Roman" w:eastAsia="仿宋"/>
                <w:b/>
                <w:color w:val="auto"/>
                <w:sz w:val="28"/>
                <w:szCs w:val="28"/>
              </w:rPr>
              <w:t>一、企业基本情况</w:t>
            </w:r>
            <w:r>
              <w:rPr>
                <w:rStyle w:val="26"/>
                <w:rFonts w:hint="eastAsia" w:ascii="Times New Roman" w:hAnsi="Times New Roman" w:eastAsia="Times New Roman"/>
                <w:b/>
                <w:color w:val="auto"/>
                <w:sz w:val="28"/>
                <w:szCs w:val="28"/>
              </w:rPr>
              <w:tab/>
            </w:r>
            <w:r>
              <w:rPr>
                <w:rStyle w:val="26"/>
                <w:rFonts w:hint="eastAsia" w:ascii="Times New Roman" w:hAnsi="Times New Roman" w:eastAsia="Times New Roman"/>
                <w:b/>
                <w:color w:val="auto"/>
                <w:sz w:val="28"/>
                <w:szCs w:val="28"/>
              </w:rPr>
              <w:fldChar w:fldCharType="end"/>
            </w:r>
          </w:p>
          <w:p w14:paraId="1A44407D">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"_Toc7743"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（一）企业简介</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6B9993AC">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"_Toc5548"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（二）组织架构及管理制度</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1E8EA2A2">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"_Toc30134"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（三）生产模式及生产工艺</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62B9E3C9">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Fonts w:hint="eastAsia" w:ascii="Times New Roman" w:hAnsi="Times New Roman" w:eastAsia="Times New Roman"/>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"_Toc2330"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（四）数字化基础</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5F3BA9B9">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Times New Roman"/>
                <w:b/>
                <w:color w:val="auto"/>
                <w:sz w:val="28"/>
                <w:szCs w:val="28"/>
              </w:rPr>
              <w:fldChar w:fldCharType="begin"/>
            </w:r>
            <w:r>
              <w:rPr>
                <w:rStyle w:val="26"/>
                <w:rFonts w:hint="eastAsia" w:ascii="Times New Roman" w:hAnsi="Times New Roman" w:eastAsia="Times New Roman"/>
                <w:b/>
                <w:color w:val="auto"/>
                <w:sz w:val="28"/>
                <w:szCs w:val="28"/>
              </w:rPr>
              <w:instrText xml:space="preserve"> HYPERLINK \l "_Toc24851" </w:instrText>
            </w:r>
            <w:r>
              <w:rPr>
                <w:rStyle w:val="26"/>
                <w:rFonts w:hint="eastAsia" w:ascii="Times New Roman" w:hAnsi="Times New Roman" w:eastAsia="Times New Roman"/>
                <w:b/>
                <w:color w:val="auto"/>
                <w:sz w:val="28"/>
                <w:szCs w:val="28"/>
              </w:rPr>
              <w:fldChar w:fldCharType="separate"/>
            </w:r>
            <w:r>
              <w:rPr>
                <w:rStyle w:val="26"/>
                <w:rFonts w:hint="eastAsia" w:ascii="Times New Roman" w:hAnsi="Times New Roman" w:eastAsia="仿宋"/>
                <w:b/>
                <w:color w:val="auto"/>
                <w:sz w:val="28"/>
                <w:szCs w:val="28"/>
              </w:rPr>
              <w:t>二、企业数字化水平诊断分析</w:t>
            </w:r>
            <w:r>
              <w:rPr>
                <w:rStyle w:val="26"/>
                <w:rFonts w:hint="eastAsia" w:ascii="Times New Roman" w:hAnsi="Times New Roman" w:eastAsia="Times New Roman"/>
                <w:b/>
                <w:color w:val="auto"/>
                <w:sz w:val="28"/>
                <w:szCs w:val="28"/>
              </w:rPr>
              <w:tab/>
            </w:r>
            <w:r>
              <w:rPr>
                <w:rStyle w:val="26"/>
                <w:rFonts w:hint="eastAsia" w:ascii="Times New Roman" w:hAnsi="Times New Roman" w:eastAsia="Times New Roman"/>
                <w:b/>
                <w:color w:val="auto"/>
                <w:sz w:val="28"/>
                <w:szCs w:val="28"/>
              </w:rPr>
              <w:fldChar w:fldCharType="end"/>
            </w:r>
          </w:p>
          <w:p w14:paraId="2575F5F1">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"_Toc23721"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（一）数字化水平等级</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526C62F2">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Fonts w:hint="eastAsia" w:ascii="Times New Roman" w:hAnsi="Times New Roman" w:eastAsia="Times New Roman"/>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"_Toc29083"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（二）诊断结果分析</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21C6A89C">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"_Toc30333"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（三）痛点分析</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7C704F8F">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Times New Roman"/>
                <w:b/>
                <w:color w:val="auto"/>
                <w:sz w:val="28"/>
                <w:szCs w:val="28"/>
              </w:rPr>
              <w:fldChar w:fldCharType="begin"/>
            </w:r>
            <w:r>
              <w:rPr>
                <w:rStyle w:val="26"/>
                <w:rFonts w:hint="eastAsia" w:ascii="Times New Roman" w:hAnsi="Times New Roman" w:eastAsia="Times New Roman"/>
                <w:b/>
                <w:color w:val="auto"/>
                <w:sz w:val="28"/>
                <w:szCs w:val="28"/>
              </w:rPr>
              <w:instrText xml:space="preserve"> HYPERLINK \l "_Toc21471" </w:instrText>
            </w:r>
            <w:r>
              <w:rPr>
                <w:rStyle w:val="26"/>
                <w:rFonts w:hint="eastAsia" w:ascii="Times New Roman" w:hAnsi="Times New Roman" w:eastAsia="Times New Roman"/>
                <w:b/>
                <w:color w:val="auto"/>
                <w:sz w:val="28"/>
                <w:szCs w:val="28"/>
              </w:rPr>
              <w:fldChar w:fldCharType="separate"/>
            </w:r>
            <w:r>
              <w:rPr>
                <w:rStyle w:val="26"/>
                <w:rFonts w:hint="eastAsia" w:ascii="Times New Roman" w:hAnsi="Times New Roman" w:eastAsia="仿宋"/>
                <w:b/>
                <w:color w:val="auto"/>
                <w:sz w:val="28"/>
                <w:szCs w:val="28"/>
              </w:rPr>
              <w:t>三、企业数字化转型方案建议</w:t>
            </w:r>
            <w:r>
              <w:rPr>
                <w:rStyle w:val="26"/>
                <w:rFonts w:hint="eastAsia" w:ascii="Times New Roman" w:hAnsi="Times New Roman" w:eastAsia="Times New Roman"/>
                <w:b/>
                <w:color w:val="auto"/>
                <w:sz w:val="28"/>
                <w:szCs w:val="28"/>
              </w:rPr>
              <w:tab/>
            </w:r>
            <w:r>
              <w:rPr>
                <w:rStyle w:val="26"/>
                <w:rFonts w:hint="eastAsia" w:ascii="Times New Roman" w:hAnsi="Times New Roman" w:eastAsia="Times New Roman"/>
                <w:b/>
                <w:color w:val="auto"/>
                <w:sz w:val="28"/>
                <w:szCs w:val="28"/>
              </w:rPr>
              <w:fldChar w:fldCharType="end"/>
            </w:r>
          </w:p>
          <w:p w14:paraId="78721E82">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"_Toc20453"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（一）顶层设计</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0640D719">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"_Toc16261"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（二）建设方案</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25DE2A04">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仿宋"/>
                <w:color w:val="auto"/>
                <w:sz w:val="28"/>
                <w:szCs w:val="28"/>
              </w:rPr>
              <w:t>（三）具体项目改造方案</w:t>
            </w:r>
            <w:r>
              <w:rPr>
                <w:rStyle w:val="26"/>
                <w:rFonts w:hint="eastAsia" w:ascii="Times New Roman" w:hAnsi="Times New Roman" w:eastAsia="Times New Roman"/>
                <w:color w:val="auto"/>
                <w:sz w:val="28"/>
                <w:szCs w:val="28"/>
              </w:rPr>
              <w:tab/>
            </w:r>
          </w:p>
          <w:p w14:paraId="492EFA50">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Times New Roman"/>
                <w:b/>
                <w:color w:val="auto"/>
                <w:sz w:val="28"/>
                <w:szCs w:val="28"/>
              </w:rPr>
              <w:fldChar w:fldCharType="begin"/>
            </w:r>
            <w:r>
              <w:rPr>
                <w:rStyle w:val="26"/>
                <w:rFonts w:hint="eastAsia" w:ascii="Times New Roman" w:hAnsi="Times New Roman" w:eastAsia="Times New Roman"/>
                <w:b/>
                <w:color w:val="auto"/>
                <w:sz w:val="28"/>
                <w:szCs w:val="28"/>
              </w:rPr>
              <w:instrText xml:space="preserve"> HYPERLINK \l "_Toc9473" </w:instrText>
            </w:r>
            <w:r>
              <w:rPr>
                <w:rStyle w:val="26"/>
                <w:rFonts w:hint="eastAsia" w:ascii="Times New Roman" w:hAnsi="Times New Roman" w:eastAsia="Times New Roman"/>
                <w:b/>
                <w:color w:val="auto"/>
                <w:sz w:val="28"/>
                <w:szCs w:val="28"/>
              </w:rPr>
              <w:fldChar w:fldCharType="separate"/>
            </w:r>
            <w:r>
              <w:rPr>
                <w:rStyle w:val="26"/>
                <w:rFonts w:hint="eastAsia" w:ascii="Times New Roman" w:hAnsi="Times New Roman" w:eastAsia="仿宋"/>
                <w:b/>
                <w:color w:val="auto"/>
                <w:sz w:val="28"/>
                <w:szCs w:val="28"/>
              </w:rPr>
              <w:t>四、数字化产品和服务推荐</w:t>
            </w:r>
            <w:r>
              <w:rPr>
                <w:rStyle w:val="26"/>
                <w:rFonts w:hint="eastAsia" w:ascii="Times New Roman" w:hAnsi="Times New Roman" w:eastAsia="Times New Roman"/>
                <w:b/>
                <w:color w:val="auto"/>
                <w:sz w:val="28"/>
                <w:szCs w:val="28"/>
              </w:rPr>
              <w:tab/>
            </w:r>
            <w:r>
              <w:rPr>
                <w:rStyle w:val="26"/>
                <w:rFonts w:hint="eastAsia" w:ascii="Times New Roman" w:hAnsi="Times New Roman" w:eastAsia="Times New Roman"/>
                <w:b/>
                <w:color w:val="auto"/>
                <w:sz w:val="28"/>
                <w:szCs w:val="28"/>
              </w:rPr>
              <w:fldChar w:fldCharType="end"/>
            </w:r>
          </w:p>
          <w:p w14:paraId="4E44D0CF">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b/>
                <w:color w:val="auto"/>
                <w:sz w:val="28"/>
                <w:szCs w:val="28"/>
              </w:rPr>
            </w:pPr>
            <w:r>
              <w:rPr>
                <w:rStyle w:val="26"/>
                <w:rFonts w:hint="eastAsia" w:ascii="Times New Roman" w:hAnsi="Times New Roman" w:eastAsia="Times New Roman"/>
                <w:b/>
                <w:color w:val="auto"/>
                <w:sz w:val="28"/>
                <w:szCs w:val="28"/>
              </w:rPr>
              <w:fldChar w:fldCharType="begin"/>
            </w:r>
            <w:r>
              <w:rPr>
                <w:rStyle w:val="26"/>
                <w:rFonts w:hint="eastAsia" w:ascii="Times New Roman" w:hAnsi="Times New Roman" w:eastAsia="Times New Roman"/>
                <w:b/>
                <w:color w:val="auto"/>
                <w:sz w:val="28"/>
                <w:szCs w:val="28"/>
              </w:rPr>
              <w:instrText xml:space="preserve"> HYPERLINK \l "_Toc31015" </w:instrText>
            </w:r>
            <w:r>
              <w:rPr>
                <w:rStyle w:val="26"/>
                <w:rFonts w:hint="eastAsia" w:ascii="Times New Roman" w:hAnsi="Times New Roman" w:eastAsia="Times New Roman"/>
                <w:b/>
                <w:color w:val="auto"/>
                <w:sz w:val="28"/>
                <w:szCs w:val="28"/>
              </w:rPr>
              <w:fldChar w:fldCharType="separate"/>
            </w:r>
            <w:r>
              <w:rPr>
                <w:rStyle w:val="26"/>
                <w:rFonts w:hint="eastAsia" w:ascii="Times New Roman" w:hAnsi="Times New Roman" w:eastAsia="仿宋"/>
                <w:b/>
                <w:color w:val="auto"/>
                <w:sz w:val="28"/>
                <w:szCs w:val="28"/>
              </w:rPr>
              <w:t>五、诊断相关附件材料</w:t>
            </w:r>
            <w:r>
              <w:rPr>
                <w:rStyle w:val="26"/>
                <w:rFonts w:hint="eastAsia" w:ascii="Times New Roman" w:hAnsi="Times New Roman" w:eastAsia="Times New Roman"/>
                <w:b/>
                <w:color w:val="auto"/>
                <w:sz w:val="28"/>
                <w:szCs w:val="28"/>
              </w:rPr>
              <w:tab/>
            </w:r>
            <w:r>
              <w:rPr>
                <w:rStyle w:val="26"/>
                <w:rFonts w:hint="eastAsia" w:ascii="Times New Roman" w:hAnsi="Times New Roman" w:eastAsia="Times New Roman"/>
                <w:b/>
                <w:color w:val="auto"/>
                <w:sz w:val="28"/>
                <w:szCs w:val="28"/>
              </w:rPr>
              <w:fldChar w:fldCharType="end"/>
            </w:r>
          </w:p>
          <w:p w14:paraId="003B81E5">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"_Toc18903"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（一）诊断人员列表</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2E31977C">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"_Toc8080"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（二）现场诊断记录表</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1DB4B6C7">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color w:val="auto"/>
                <w:sz w:val="28"/>
                <w:szCs w:val="28"/>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"_Toc825"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（三）中小企业数字化水平评测表</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p>
          <w:p w14:paraId="72D845CD">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Fonts w:hint="eastAsia" w:ascii="Times New Roman" w:hAnsi="Times New Roman" w:eastAsia="Times New Roman"/>
                <w:sz w:val="28"/>
                <w:szCs w:val="28"/>
              </w:rPr>
            </w:pPr>
            <w:r>
              <w:rPr>
                <w:rStyle w:val="26"/>
                <w:rFonts w:hint="eastAsia" w:ascii="Times New Roman" w:hAnsi="Times New Roman" w:eastAsia="仿宋"/>
                <w:color w:val="auto"/>
                <w:sz w:val="28"/>
                <w:szCs w:val="28"/>
              </w:rPr>
              <w:t>（四）企业满意度评价表</w:t>
            </w:r>
            <w:r>
              <w:rPr>
                <w:rStyle w:val="26"/>
                <w:rFonts w:hint="eastAsia" w:ascii="Times New Roman" w:hAnsi="Times New Roman" w:eastAsia="Times New Roman"/>
                <w:color w:val="auto"/>
                <w:sz w:val="28"/>
                <w:szCs w:val="28"/>
              </w:rPr>
              <w:tab/>
            </w:r>
          </w:p>
          <w:p w14:paraId="5DB125CD">
            <w:pPr>
              <w:keepNext w:val="0"/>
              <w:keepLines w:val="0"/>
              <w:suppressLineNumbers w:val="0"/>
              <w:tabs>
                <w:tab w:val="right" w:leader="dot" w:pos="9060"/>
              </w:tabs>
              <w:adjustRightInd w:val="0"/>
              <w:snapToGrid w:val="0"/>
              <w:spacing w:before="0" w:beforeLines="0" w:beforeAutospacing="0" w:after="0" w:afterLines="0" w:afterAutospacing="0" w:line="420" w:lineRule="exact"/>
              <w:ind w:left="0" w:right="0" w:firstLine="0" w:firstLineChars="0"/>
              <w:rPr>
                <w:rStyle w:val="26"/>
                <w:rFonts w:hint="eastAsia" w:ascii="Times New Roman" w:hAnsi="Times New Roman" w:eastAsia="Times New Roman"/>
                <w:sz w:val="32"/>
                <w:szCs w:val="32"/>
              </w:rPr>
            </w:pPr>
            <w:r>
              <w:rPr>
                <w:rStyle w:val="26"/>
                <w:rFonts w:hint="eastAsia" w:ascii="Times New Roman" w:hAnsi="Times New Roman" w:eastAsia="Times New Roman"/>
                <w:color w:val="auto"/>
                <w:sz w:val="28"/>
                <w:szCs w:val="28"/>
              </w:rPr>
              <w:fldChar w:fldCharType="begin"/>
            </w:r>
            <w:r>
              <w:rPr>
                <w:rStyle w:val="26"/>
                <w:rFonts w:hint="eastAsia" w:ascii="Times New Roman" w:hAnsi="Times New Roman" w:eastAsia="Times New Roman"/>
                <w:color w:val="auto"/>
                <w:sz w:val="28"/>
                <w:szCs w:val="28"/>
              </w:rPr>
              <w:instrText xml:space="preserve"> HYPERLINK \l "_Toc825" </w:instrText>
            </w:r>
            <w:r>
              <w:rPr>
                <w:rStyle w:val="26"/>
                <w:rFonts w:hint="eastAsia" w:ascii="Times New Roman" w:hAnsi="Times New Roman" w:eastAsia="Times New Roman"/>
                <w:color w:val="auto"/>
                <w:sz w:val="28"/>
                <w:szCs w:val="28"/>
              </w:rPr>
              <w:fldChar w:fldCharType="separate"/>
            </w:r>
            <w:r>
              <w:rPr>
                <w:rStyle w:val="26"/>
                <w:rFonts w:hint="eastAsia" w:ascii="Times New Roman" w:hAnsi="Times New Roman" w:eastAsia="仿宋"/>
                <w:color w:val="auto"/>
                <w:sz w:val="28"/>
                <w:szCs w:val="28"/>
              </w:rPr>
              <w:t>（五）其他相关材料</w:t>
            </w:r>
            <w:r>
              <w:rPr>
                <w:rStyle w:val="26"/>
                <w:rFonts w:hint="eastAsia" w:ascii="Times New Roman" w:hAnsi="Times New Roman" w:eastAsia="Times New Roman"/>
                <w:color w:val="auto"/>
                <w:sz w:val="28"/>
                <w:szCs w:val="28"/>
              </w:rPr>
              <w:tab/>
            </w:r>
            <w:r>
              <w:rPr>
                <w:rStyle w:val="26"/>
                <w:rFonts w:hint="eastAsia" w:ascii="Times New Roman" w:hAnsi="Times New Roman" w:eastAsia="Times New Roman"/>
                <w:color w:val="auto"/>
                <w:sz w:val="28"/>
                <w:szCs w:val="28"/>
              </w:rPr>
              <w:fldChar w:fldCharType="end"/>
            </w:r>
            <w:r>
              <w:rPr>
                <w:rStyle w:val="26"/>
                <w:rFonts w:hint="eastAsia" w:ascii="Times New Roman" w:hAnsi="Times New Roman" w:eastAsia="Times New Roman"/>
                <w:color w:val="auto"/>
                <w:sz w:val="28"/>
                <w:szCs w:val="28"/>
              </w:rPr>
              <w:fldChar w:fldCharType="end"/>
            </w:r>
          </w:p>
        </w:tc>
      </w:tr>
    </w:tbl>
    <w:p w14:paraId="28AA1998">
      <w:pPr>
        <w:widowControl/>
        <w:autoSpaceDN w:val="0"/>
        <w:spacing w:beforeLines="0" w:afterLines="0" w:line="360" w:lineRule="auto"/>
        <w:ind w:firstLine="640"/>
        <w:rPr>
          <w:rFonts w:hint="eastAsia" w:ascii="Times New Roman" w:hAnsi="Times New Roman" w:eastAsia="Times New Roman"/>
          <w:sz w:val="32"/>
          <w:szCs w:val="24"/>
          <w:u w:val="single"/>
        </w:rPr>
        <w:sectPr>
          <w:footerReference r:id="rId15" w:type="default"/>
          <w:pgSz w:w="11906" w:h="16838"/>
          <w:pgMar w:top="2098" w:right="1474" w:bottom="1984" w:left="1587" w:header="851" w:footer="992" w:gutter="0"/>
          <w:lnNumType w:countBy="0" w:distance="360"/>
          <w:pgNumType w:fmt="numberInDash"/>
          <w:cols w:space="720" w:num="1"/>
          <w:docGrid w:type="lines" w:linePitch="312" w:charSpace="0"/>
        </w:sectPr>
      </w:pPr>
    </w:p>
    <w:p w14:paraId="295BE326">
      <w:pPr>
        <w:pStyle w:val="3"/>
        <w:numPr>
          <w:ilvl w:val="0"/>
          <w:numId w:val="3"/>
        </w:numPr>
        <w:ind w:firstLine="880"/>
        <w:outlineLvl w:val="2"/>
        <w:rPr>
          <w:rFonts w:hint="eastAsia" w:ascii="Times New Roman" w:hAnsi="Times New Roman"/>
          <w:sz w:val="32"/>
          <w:szCs w:val="24"/>
        </w:rPr>
      </w:pPr>
      <w:bookmarkStart w:id="16" w:name="_Toc30602"/>
      <w:bookmarkStart w:id="17" w:name="_Toc19796"/>
      <w:bookmarkStart w:id="18" w:name="_Toc14788"/>
      <w:bookmarkStart w:id="19" w:name="_Toc18949"/>
      <w:bookmarkStart w:id="20" w:name="_Toc7104"/>
      <w:bookmarkStart w:id="21" w:name="_Toc32724"/>
      <w:bookmarkStart w:id="22" w:name="_Toc7720"/>
      <w:r>
        <w:rPr>
          <w:rFonts w:hint="eastAsia" w:ascii="Times New Roman" w:hAnsi="Times New Roman"/>
          <w:sz w:val="32"/>
          <w:szCs w:val="24"/>
        </w:rPr>
        <w:t>企业基本情况</w:t>
      </w:r>
      <w:bookmarkEnd w:id="16"/>
      <w:bookmarkEnd w:id="17"/>
      <w:bookmarkEnd w:id="18"/>
      <w:bookmarkEnd w:id="19"/>
      <w:bookmarkEnd w:id="20"/>
      <w:bookmarkEnd w:id="21"/>
      <w:bookmarkEnd w:id="22"/>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2309"/>
        <w:gridCol w:w="2249"/>
        <w:gridCol w:w="2071"/>
      </w:tblGrid>
      <w:tr w14:paraId="34F25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21E2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top"/>
              <w:rPr>
                <w:rFonts w:hint="eastAsia" w:ascii="Times New Roman" w:hAnsi="Times New Roman" w:eastAsia="Times New Roman" w:cs="仿宋_GB2312"/>
                <w:b/>
                <w:color w:val="000000"/>
                <w:sz w:val="28"/>
                <w:szCs w:val="28"/>
              </w:rPr>
            </w:pPr>
            <w:bookmarkStart w:id="23" w:name="_Toc20470"/>
            <w:r>
              <w:rPr>
                <w:rStyle w:val="34"/>
                <w:rFonts w:hint="eastAsia" w:ascii="Times New Roman" w:hAnsi="Times New Roman" w:eastAsia="CESI仿宋-GB2312" w:cs="黑体"/>
                <w:b/>
                <w:snapToGrid w:val="0"/>
                <w:sz w:val="28"/>
                <w:szCs w:val="28"/>
                <w:u w:val="none"/>
                <w:lang w:bidi="ar"/>
              </w:rPr>
              <w:t>企业基本情况表</w:t>
            </w:r>
          </w:p>
        </w:tc>
      </w:tr>
      <w:tr w14:paraId="41E7D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9E5E3">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企业名称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D9668">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0B6A2">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20"/>
                <w:sz w:val="24"/>
                <w:szCs w:val="24"/>
              </w:rPr>
              <w:t>所属县（市、</w:t>
            </w:r>
            <w:r>
              <w:rPr>
                <w:rFonts w:hint="eastAsia" w:ascii="Times New Roman" w:hAnsi="Times New Roman" w:cs="CESI仿宋-GB2312"/>
                <w:spacing w:val="3"/>
                <w:sz w:val="24"/>
                <w:szCs w:val="24"/>
              </w:rPr>
              <w:t>区）</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D262A6">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r>
      <w:tr w14:paraId="63DD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E672E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eastAsia="Times New Roman"/>
                <w:color w:val="000000"/>
                <w:sz w:val="24"/>
                <w:szCs w:val="24"/>
              </w:rPr>
            </w:pPr>
            <w:r>
              <w:rPr>
                <w:rFonts w:hint="eastAsia" w:ascii="Times New Roman" w:hAnsi="Times New Roman" w:cs="CESI仿宋-GB2312"/>
                <w:spacing w:val="2"/>
                <w:sz w:val="24"/>
                <w:szCs w:val="24"/>
              </w:rPr>
              <w:t>注册地址</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80438">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36FF7">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3"/>
                <w:sz w:val="24"/>
                <w:szCs w:val="24"/>
              </w:rPr>
              <w:t>企业信用代码</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CC14A">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r>
      <w:tr w14:paraId="306F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9F03A1">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8"/>
                <w:rFonts w:hint="eastAsia" w:ascii="Times New Roman" w:hAnsi="Times New Roman" w:eastAsia="Times New Roman" w:cs="Times New Roman"/>
                <w:b w:val="0"/>
                <w:snapToGrid w:val="0"/>
                <w:sz w:val="24"/>
                <w:szCs w:val="24"/>
                <w:lang w:bidi="ar"/>
              </w:rPr>
            </w:pPr>
            <w:r>
              <w:rPr>
                <w:rFonts w:hint="eastAsia" w:ascii="Times New Roman" w:hAnsi="Times New Roman" w:cs="CESI仿宋-GB2312"/>
                <w:spacing w:val="3"/>
                <w:sz w:val="24"/>
                <w:szCs w:val="24"/>
              </w:rPr>
              <w:t>企业联系人</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147DF">
            <w:pPr>
              <w:keepNext w:val="0"/>
              <w:keepLines w:val="0"/>
              <w:widowControl/>
              <w:suppressLineNumbers w:val="0"/>
              <w:snapToGrid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E0CD4">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8"/>
                <w:rFonts w:hint="eastAsia" w:ascii="Times New Roman" w:hAnsi="Times New Roman" w:eastAsia="CESI仿宋-GB2312" w:cs="黑体"/>
                <w:b w:val="0"/>
                <w:snapToGrid w:val="0"/>
                <w:sz w:val="24"/>
                <w:szCs w:val="24"/>
                <w:lang w:bidi="ar"/>
              </w:rPr>
            </w:pPr>
            <w:r>
              <w:rPr>
                <w:rFonts w:hint="eastAsia" w:ascii="Times New Roman" w:hAnsi="Times New Roman"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E70CA">
            <w:pPr>
              <w:keepNext w:val="0"/>
              <w:keepLines w:val="0"/>
              <w:widowControl/>
              <w:suppressLineNumbers w:val="0"/>
              <w:snapToGrid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r>
      <w:tr w14:paraId="47A9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CDDB1E">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eastAsia="Times New Roman"/>
                <w:color w:val="000000"/>
                <w:sz w:val="24"/>
                <w:szCs w:val="24"/>
              </w:rPr>
            </w:pPr>
            <w:r>
              <w:rPr>
                <w:rStyle w:val="38"/>
                <w:rFonts w:hint="eastAsia" w:ascii="Times New Roman" w:hAnsi="Times New Roman" w:cs="Times New Roman"/>
                <w:b w:val="0"/>
                <w:snapToGrid w:val="0"/>
                <w:sz w:val="24"/>
                <w:szCs w:val="24"/>
                <w:lang w:bidi="ar"/>
              </w:rPr>
              <w:t>企业总人数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41EC0">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7F85C">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Style w:val="38"/>
                <w:rFonts w:hint="eastAsia" w:ascii="Times New Roman" w:hAnsi="Times New Roman" w:eastAsia="CESI仿宋-GB2312" w:cs="黑体"/>
                <w:b w:val="0"/>
                <w:snapToGrid w:val="0"/>
                <w:sz w:val="24"/>
                <w:szCs w:val="24"/>
                <w:lang w:bidi="ar"/>
              </w:rPr>
              <w:t>数字化人员数量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69DBD6">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2"/>
                <w:szCs w:val="22"/>
              </w:rPr>
            </w:pPr>
          </w:p>
        </w:tc>
      </w:tr>
      <w:tr w14:paraId="6B383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CC3E24">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01AA1">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sz w:val="32"/>
                <w:szCs w:val="24"/>
              </w:rPr>
            </w:pPr>
            <w:r>
              <w:rPr>
                <w:rFonts w:hint="eastAsia" w:ascii="Times New Roman" w:hAnsi="Times New Roman"/>
                <w:sz w:val="24"/>
                <w:szCs w:val="21"/>
              </w:rPr>
              <w:t>（500字以内）</w:t>
            </w:r>
          </w:p>
        </w:tc>
      </w:tr>
      <w:tr w14:paraId="724D7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DBD2C2">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企业性质</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75DC3">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Fonts w:hint="eastAsia" w:ascii="Times New Roman" w:hAnsi="Times New Roman" w:cs="CESI仿宋-GB2312"/>
                <w:spacing w:val="4"/>
                <w:sz w:val="24"/>
                <w:szCs w:val="24"/>
              </w:rPr>
              <w:t>□国有</w:t>
            </w:r>
            <w:r>
              <w:rPr>
                <w:rFonts w:hint="eastAsia" w:ascii="Times New Roman" w:hAnsi="Times New Roman" w:cs="CESI仿宋-GB2312"/>
                <w:spacing w:val="3"/>
                <w:sz w:val="24"/>
                <w:szCs w:val="24"/>
              </w:rPr>
              <w:t xml:space="preserve"> </w:t>
            </w:r>
            <w:r>
              <w:rPr>
                <w:rFonts w:hint="eastAsia" w:ascii="Times New Roman" w:hAnsi="Times New Roman" w:cs="CESI仿宋-GB2312"/>
                <w:spacing w:val="5"/>
                <w:sz w:val="24"/>
                <w:szCs w:val="24"/>
              </w:rPr>
              <w:t>□民营</w:t>
            </w:r>
            <w:r>
              <w:rPr>
                <w:rFonts w:hint="eastAsia" w:ascii="Times New Roman" w:hAnsi="Times New Roman" w:cs="CESI仿宋-GB2312"/>
                <w:spacing w:val="3"/>
                <w:sz w:val="24"/>
                <w:szCs w:val="24"/>
              </w:rPr>
              <w:t xml:space="preserve"> </w:t>
            </w:r>
            <w:r>
              <w:rPr>
                <w:rFonts w:hint="eastAsia" w:ascii="Times New Roman" w:hAnsi="Times New Roman" w:cs="CESI仿宋-GB2312"/>
                <w:spacing w:val="5"/>
                <w:sz w:val="24"/>
                <w:szCs w:val="24"/>
              </w:rPr>
              <w:t xml:space="preserve">□外资 </w:t>
            </w:r>
            <w:r>
              <w:rPr>
                <w:rFonts w:hint="eastAsia" w:ascii="Times New Roman" w:hAnsi="Times New Roman" w:cs="CESI仿宋-GB2312"/>
                <w:spacing w:val="3"/>
                <w:sz w:val="24"/>
                <w:szCs w:val="24"/>
              </w:rPr>
              <w:t>□混合所有制 □其他</w:t>
            </w:r>
          </w:p>
        </w:tc>
      </w:tr>
      <w:tr w14:paraId="7FFF5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34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F1319">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企业规模</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F908D">
            <w:pPr>
              <w:keepNext w:val="0"/>
              <w:keepLines w:val="0"/>
              <w:widowControl/>
              <w:suppressLineNumbers w:val="0"/>
              <w:spacing w:before="0" w:beforeLines="0" w:beforeAutospacing="0" w:after="0" w:afterLines="0" w:afterAutospacing="0" w:line="240" w:lineRule="auto"/>
              <w:ind w:left="0" w:right="0"/>
              <w:jc w:val="center"/>
              <w:textAlignment w:val="top"/>
              <w:rPr>
                <w:rFonts w:hint="eastAsia" w:ascii="Times New Roman" w:hAnsi="Times New Roman" w:cs="宋体"/>
                <w:color w:val="auto"/>
                <w:sz w:val="21"/>
                <w:szCs w:val="21"/>
              </w:rPr>
            </w:pPr>
            <w:r>
              <w:rPr>
                <w:rFonts w:hint="eastAsia" w:ascii="Times New Roman" w:hAnsi="Times New Roman" w:cs="宋体"/>
                <w:snapToGrid w:val="0"/>
                <w:color w:val="auto"/>
                <w:kern w:val="0"/>
                <w:sz w:val="24"/>
                <w:szCs w:val="24"/>
                <w:lang w:bidi="ar"/>
              </w:rPr>
              <w:fldChar w:fldCharType="begin"/>
            </w:r>
            <w:r>
              <w:rPr>
                <w:rFonts w:hint="eastAsia" w:ascii="Times New Roman" w:hAnsi="Times New Roman" w:cs="宋体"/>
                <w:snapToGrid w:val="0"/>
                <w:color w:val="auto"/>
                <w:kern w:val="0"/>
                <w:sz w:val="24"/>
                <w:szCs w:val="24"/>
                <w:lang w:bidi="ar"/>
              </w:rPr>
              <w:instrText xml:space="preserve"> HYPERLINK "https://baosong.miit.gov.cn/ScaleTest" </w:instrText>
            </w:r>
            <w:r>
              <w:rPr>
                <w:rFonts w:hint="eastAsia" w:ascii="Times New Roman" w:hAnsi="Times New Roman" w:cs="宋体"/>
                <w:snapToGrid w:val="0"/>
                <w:color w:val="auto"/>
                <w:kern w:val="0"/>
                <w:sz w:val="24"/>
                <w:szCs w:val="24"/>
                <w:lang w:bidi="ar"/>
              </w:rPr>
              <w:fldChar w:fldCharType="separate"/>
            </w:r>
            <w:r>
              <w:rPr>
                <w:rStyle w:val="26"/>
                <w:rFonts w:hint="eastAsia" w:ascii="Times New Roman" w:hAnsi="Times New Roman" w:cs="宋体"/>
                <w:color w:val="auto"/>
                <w:sz w:val="24"/>
                <w:szCs w:val="24"/>
              </w:rPr>
              <w:t>□中型企业    □小型企业    □微型企业</w:t>
            </w:r>
            <w:r>
              <w:rPr>
                <w:rStyle w:val="26"/>
                <w:rFonts w:hint="eastAsia" w:ascii="Times New Roman" w:hAnsi="Times New Roman" w:cs="宋体"/>
                <w:color w:val="auto"/>
                <w:sz w:val="24"/>
                <w:szCs w:val="24"/>
              </w:rPr>
              <w:br w:type="textWrapping"/>
            </w:r>
            <w:r>
              <w:rPr>
                <w:rStyle w:val="26"/>
                <w:rFonts w:hint="eastAsia" w:ascii="Times New Roman" w:hAnsi="Times New Roman" w:cs="宋体"/>
                <w:color w:val="auto"/>
                <w:sz w:val="24"/>
                <w:szCs w:val="24"/>
              </w:rPr>
              <w:t>（中小企业规模类型自https://baosong.miit.gov.cn/ScaleTest）</w:t>
            </w:r>
            <w:r>
              <w:rPr>
                <w:rStyle w:val="26"/>
                <w:rFonts w:hint="eastAsia" w:ascii="Times New Roman" w:hAnsi="Times New Roman" w:cs="宋体"/>
                <w:color w:val="auto"/>
                <w:sz w:val="24"/>
                <w:szCs w:val="24"/>
              </w:rPr>
              <w:fldChar w:fldCharType="end"/>
            </w:r>
          </w:p>
        </w:tc>
      </w:tr>
      <w:tr w14:paraId="3DA0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10D09">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olor w:val="000000"/>
                <w:sz w:val="24"/>
                <w:szCs w:val="24"/>
              </w:rPr>
            </w:pP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9DBF91">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Style w:val="37"/>
                <w:rFonts w:hint="eastAsia" w:ascii="Times New Roman" w:hAnsi="Times New Roman" w:eastAsia="CESI仿宋-GB2312" w:cs="宋体"/>
                <w:snapToGrid w:val="0"/>
                <w:sz w:val="24"/>
                <w:szCs w:val="24"/>
                <w:lang w:bidi="ar"/>
              </w:rPr>
              <w:t>□规模以上企业          □规模以下企业</w:t>
            </w:r>
          </w:p>
        </w:tc>
      </w:tr>
      <w:tr w14:paraId="528BB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1DCB6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48451">
            <w:pPr>
              <w:keepNext w:val="0"/>
              <w:keepLines w:val="0"/>
              <w:pageBreakBefore w:val="0"/>
              <w:widowControl/>
              <w:suppressLineNumbers w:val="0"/>
              <w:suppressAutoHyphens/>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left"/>
              <w:rPr>
                <w:rFonts w:hint="eastAsia" w:ascii="Times New Roman" w:hAnsi="Times New Roman" w:cs="CESI仿宋-GB2312"/>
                <w:color w:val="000000"/>
                <w:kern w:val="0"/>
                <w:sz w:val="24"/>
                <w:szCs w:val="24"/>
              </w:rPr>
            </w:pPr>
            <w:r>
              <w:rPr>
                <w:rFonts w:hint="eastAsia" w:ascii="Times New Roman" w:hAnsi="Times New Roman" w:cs="CESI仿宋-GB2312"/>
                <w:color w:val="000000"/>
                <w:kern w:val="0"/>
                <w:sz w:val="24"/>
                <w:szCs w:val="24"/>
              </w:rPr>
              <w:t>□专精特新“小巨人”企业   □专精特新中小企业</w:t>
            </w:r>
          </w:p>
          <w:p w14:paraId="54F31E8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left"/>
              <w:textAlignment w:val="center"/>
              <w:rPr>
                <w:rFonts w:hint="eastAsia" w:ascii="Times New Roman" w:hAnsi="Times New Roman" w:cs="宋体"/>
                <w:color w:val="000000"/>
                <w:sz w:val="21"/>
                <w:szCs w:val="21"/>
              </w:rPr>
            </w:pPr>
            <w:r>
              <w:rPr>
                <w:rFonts w:hint="eastAsia" w:ascii="Times New Roman" w:hAnsi="Times New Roman" w:cs="CESI仿宋-GB2312"/>
                <w:color w:val="000000"/>
                <w:kern w:val="0"/>
                <w:sz w:val="24"/>
                <w:szCs w:val="24"/>
              </w:rPr>
              <w:t>□创新型中小企业           □无</w:t>
            </w:r>
          </w:p>
        </w:tc>
      </w:tr>
      <w:tr w14:paraId="5C945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86CE9">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8"/>
                <w:rFonts w:hint="eastAsia" w:ascii="Times New Roman" w:hAnsi="Times New Roman" w:eastAsia="CESI仿宋-GB2312" w:cs="Times New Roman"/>
                <w:b w:val="0"/>
                <w:snapToGrid w:val="0"/>
                <w:sz w:val="24"/>
                <w:szCs w:val="24"/>
                <w:lang w:bidi="ar"/>
              </w:rPr>
            </w:pPr>
            <w:r>
              <w:rPr>
                <w:rStyle w:val="38"/>
                <w:rFonts w:hint="eastAsia" w:ascii="Times New Roman" w:hAnsi="Times New Roman" w:eastAsia="CESI仿宋-GB2312" w:cs="Times New Roman"/>
                <w:b w:val="0"/>
                <w:snapToGrid w:val="0"/>
                <w:sz w:val="24"/>
                <w:szCs w:val="24"/>
                <w:lang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21994">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Style w:val="37"/>
                <w:rFonts w:hint="eastAsia" w:ascii="Times New Roman" w:hAnsi="Times New Roman" w:eastAsia="CESI仿宋-GB2312" w:cs="宋体"/>
                <w:snapToGrid w:val="0"/>
                <w:sz w:val="21"/>
                <w:szCs w:val="21"/>
                <w:lang w:bidi="ar"/>
              </w:rPr>
            </w:pPr>
            <w:r>
              <w:rPr>
                <w:rStyle w:val="45"/>
                <w:rFonts w:hint="eastAsia" w:ascii="Times New Roman"/>
                <w:sz w:val="24"/>
                <w:szCs w:val="24"/>
                <w:lang w:bidi="ar"/>
              </w:rPr>
              <w:t xml:space="preserve">□无等级 </w:t>
            </w:r>
            <w:r>
              <w:rPr>
                <w:rStyle w:val="37"/>
                <w:rFonts w:hint="eastAsia" w:ascii="Times New Roman" w:hAnsi="Times New Roman" w:cs="宋体"/>
                <w:snapToGrid w:val="0"/>
                <w:sz w:val="24"/>
                <w:szCs w:val="24"/>
                <w:lang w:bidi="ar"/>
              </w:rPr>
              <w:t>□</w:t>
            </w:r>
            <w:r>
              <w:rPr>
                <w:rStyle w:val="37"/>
                <w:rFonts w:hint="eastAsia" w:ascii="Times New Roman" w:hAnsi="Times New Roman" w:eastAsia="CESI仿宋-GB2312" w:cs="宋体"/>
                <w:snapToGrid w:val="0"/>
                <w:sz w:val="24"/>
                <w:szCs w:val="24"/>
                <w:lang w:bidi="ar"/>
              </w:rPr>
              <w:t xml:space="preserve">一级 □二级 </w:t>
            </w:r>
            <w:r>
              <w:rPr>
                <w:rStyle w:val="37"/>
                <w:rFonts w:hint="eastAsia" w:ascii="Times New Roman" w:hAnsi="Times New Roman" w:cs="宋体"/>
                <w:snapToGrid w:val="0"/>
                <w:sz w:val="24"/>
                <w:szCs w:val="24"/>
                <w:lang w:bidi="ar"/>
              </w:rPr>
              <w:t>□</w:t>
            </w:r>
            <w:r>
              <w:rPr>
                <w:rStyle w:val="37"/>
                <w:rFonts w:hint="eastAsia" w:ascii="Times New Roman" w:hAnsi="Times New Roman" w:eastAsia="CESI仿宋-GB2312" w:cs="宋体"/>
                <w:snapToGrid w:val="0"/>
                <w:sz w:val="24"/>
                <w:szCs w:val="24"/>
                <w:lang w:bidi="ar"/>
              </w:rPr>
              <w:t>三级</w:t>
            </w:r>
            <w:r>
              <w:rPr>
                <w:rStyle w:val="37"/>
                <w:rFonts w:hint="eastAsia" w:ascii="Times New Roman" w:hAnsi="Times New Roman" w:cs="宋体"/>
                <w:snapToGrid w:val="0"/>
                <w:sz w:val="24"/>
                <w:szCs w:val="24"/>
                <w:lang w:bidi="ar"/>
              </w:rPr>
              <w:t xml:space="preserve"> </w:t>
            </w:r>
            <w:r>
              <w:rPr>
                <w:rStyle w:val="37"/>
                <w:rFonts w:hint="eastAsia" w:ascii="Times New Roman" w:hAnsi="Times New Roman" w:eastAsia="CESI仿宋-GB2312" w:cs="宋体"/>
                <w:snapToGrid w:val="0"/>
                <w:sz w:val="24"/>
                <w:szCs w:val="24"/>
                <w:lang w:bidi="ar"/>
              </w:rPr>
              <w:t>□四级</w:t>
            </w:r>
          </w:p>
        </w:tc>
      </w:tr>
      <w:tr w14:paraId="7048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63E84">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94F4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cs="CESI仿宋-GB2312"/>
                <w:sz w:val="24"/>
                <w:szCs w:val="24"/>
              </w:rPr>
            </w:pPr>
            <w:r>
              <w:rPr>
                <w:rFonts w:hint="eastAsia" w:ascii="Times New Roman" w:hAnsi="Times New Roman" w:cs="CESI仿宋-GB2312"/>
                <w:color w:val="000000"/>
                <w:kern w:val="0"/>
                <w:sz w:val="24"/>
                <w:szCs w:val="24"/>
              </w:rPr>
              <w:t>□汽车零部件配件制造业   □轨道交通高端装备制造业</w:t>
            </w:r>
          </w:p>
          <w:p w14:paraId="18A6FAD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cs="Arial"/>
                <w:color w:val="000000"/>
                <w:sz w:val="22"/>
                <w:szCs w:val="22"/>
              </w:rPr>
            </w:pPr>
            <w:r>
              <w:rPr>
                <w:rFonts w:hint="eastAsia" w:ascii="Times New Roman" w:hAnsi="Times New Roman" w:cs="CESI仿宋-GB2312"/>
                <w:color w:val="000000"/>
                <w:kern w:val="0"/>
                <w:sz w:val="24"/>
                <w:szCs w:val="24"/>
              </w:rPr>
              <w:t>□电子元器件制造业       □中成药生物药品制品制造业</w:t>
            </w:r>
          </w:p>
        </w:tc>
      </w:tr>
      <w:tr w14:paraId="4CE8A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DFF381">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8"/>
                <w:rFonts w:hint="eastAsia" w:ascii="Times New Roman" w:hAnsi="Times New Roman" w:eastAsia="Times New Roman" w:cs="Times New Roman"/>
                <w:b w:val="0"/>
                <w:snapToGrid w:val="0"/>
                <w:sz w:val="24"/>
                <w:szCs w:val="24"/>
                <w:lang w:bidi="ar"/>
              </w:rPr>
            </w:pPr>
            <w:r>
              <w:rPr>
                <w:rStyle w:val="38"/>
                <w:rFonts w:hint="eastAsia" w:ascii="Times New Roman" w:hAnsi="Times New Roman" w:eastAsia="CESI仿宋-GB2312" w:cs="Times New Roman"/>
                <w:b w:val="0"/>
                <w:snapToGrid w:val="0"/>
                <w:sz w:val="24"/>
                <w:szCs w:val="24"/>
                <w:lang w:bidi="ar"/>
              </w:rPr>
              <w:t>上年度营业收入</w:t>
            </w:r>
          </w:p>
          <w:p w14:paraId="30A3409D">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olor w:val="000000"/>
                <w:sz w:val="24"/>
                <w:szCs w:val="24"/>
              </w:rPr>
            </w:pPr>
            <w:r>
              <w:rPr>
                <w:rStyle w:val="38"/>
                <w:rFonts w:hint="eastAsia" w:ascii="Times New Roman" w:hAnsi="Times New Roman" w:eastAsia="CESI仿宋-GB2312" w:cs="Times New Roman"/>
                <w:b w:val="0"/>
                <w:snapToGrid w:val="0"/>
                <w:sz w:val="24"/>
                <w:szCs w:val="24"/>
                <w:lang w:bidi="ar"/>
              </w:rPr>
              <w:t>（万元）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D919A6">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27A950">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cs="Arial"/>
                <w:color w:val="000000"/>
                <w:sz w:val="28"/>
                <w:szCs w:val="28"/>
              </w:rPr>
            </w:pPr>
            <w:r>
              <w:rPr>
                <w:rStyle w:val="38"/>
                <w:rFonts w:hint="eastAsia" w:ascii="Times New Roman" w:hAnsi="Times New Roman" w:eastAsia="CESI仿宋-GB2312" w:cs="Times New Roman"/>
                <w:b w:val="0"/>
                <w:snapToGrid w:val="0"/>
                <w:sz w:val="24"/>
                <w:szCs w:val="24"/>
                <w:lang w:bidi="ar"/>
              </w:rPr>
              <w:t>上年度利润（万元）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C1F202">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8"/>
                <w:szCs w:val="28"/>
              </w:rPr>
            </w:pPr>
          </w:p>
        </w:tc>
      </w:tr>
      <w:tr w14:paraId="69009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86753">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8"/>
                <w:rFonts w:hint="eastAsia" w:ascii="Times New Roman" w:hAnsi="Times New Roman" w:eastAsia="CESI仿宋-GB2312" w:cs="Times New Roman"/>
                <w:b w:val="0"/>
                <w:snapToGrid w:val="0"/>
                <w:sz w:val="24"/>
                <w:szCs w:val="24"/>
                <w:lang w:bidi="ar"/>
              </w:rPr>
            </w:pPr>
            <w:r>
              <w:rPr>
                <w:rStyle w:val="38"/>
                <w:rFonts w:hint="eastAsia" w:ascii="Times New Roman" w:hAnsi="Times New Roman" w:eastAsia="CESI仿宋-GB2312" w:cs="Times New Roman"/>
                <w:b w:val="0"/>
                <w:snapToGrid w:val="0"/>
                <w:sz w:val="24"/>
                <w:szCs w:val="24"/>
                <w:lang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82AD7">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1DDFF">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8"/>
                <w:rFonts w:hint="eastAsia" w:ascii="Times New Roman" w:hAnsi="Times New Roman" w:eastAsia="Times New Roman" w:cs="Times New Roman"/>
                <w:b w:val="0"/>
                <w:snapToGrid w:val="0"/>
                <w:sz w:val="28"/>
                <w:szCs w:val="28"/>
                <w:lang w:bidi="ar"/>
              </w:rPr>
            </w:pPr>
            <w:r>
              <w:rPr>
                <w:rFonts w:hint="eastAsia" w:ascii="Times New Roman" w:hAnsi="Times New Roman" w:cs="CESI仿宋-GB2312"/>
                <w:spacing w:val="1"/>
                <w:sz w:val="24"/>
                <w:szCs w:val="24"/>
              </w:rPr>
              <w:t>已有数字化转型投入（万元）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73061F">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Times New Roman" w:cs="Arial"/>
                <w:color w:val="000000"/>
                <w:sz w:val="28"/>
                <w:szCs w:val="28"/>
              </w:rPr>
            </w:pPr>
          </w:p>
        </w:tc>
      </w:tr>
      <w:tr w14:paraId="2913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58ED1">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Times New Roman"/>
                <w:snapToGrid w:val="0"/>
                <w:color w:val="000000"/>
                <w:sz w:val="24"/>
                <w:szCs w:val="24"/>
                <w:lang w:bidi="ar"/>
              </w:rPr>
            </w:pPr>
            <w:r>
              <w:rPr>
                <w:rStyle w:val="38"/>
                <w:rFonts w:hint="eastAsia" w:ascii="Times New Roman" w:hAnsi="Times New Roman" w:eastAsia="CESI仿宋-GB2312" w:cs="Times New Roman"/>
                <w:b w:val="0"/>
                <w:snapToGrid w:val="0"/>
                <w:sz w:val="24"/>
                <w:szCs w:val="24"/>
                <w:lang w:bidi="ar"/>
              </w:rPr>
              <w:t>实施数字化转型拟投入预算（万元）</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97873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s="Arial"/>
                <w:color w:val="000000"/>
                <w:sz w:val="22"/>
                <w:szCs w:val="22"/>
              </w:rPr>
            </w:pPr>
          </w:p>
        </w:tc>
      </w:tr>
      <w:tr w14:paraId="73658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D4DFF">
            <w:pPr>
              <w:pStyle w:val="1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Style w:val="38"/>
                <w:rFonts w:hint="eastAsia" w:ascii="Times New Roman" w:hAnsi="Times New Roman" w:eastAsia="Times New Roman" w:cs="Times New Roman"/>
                <w:b w:val="0"/>
                <w:snapToGrid w:val="0"/>
                <w:sz w:val="24"/>
                <w:szCs w:val="24"/>
                <w:lang w:bidi="ar"/>
              </w:rPr>
            </w:pPr>
            <w:r>
              <w:rPr>
                <w:rStyle w:val="38"/>
                <w:rFonts w:hint="eastAsia" w:ascii="Times New Roman" w:hAnsi="Times New Roman" w:eastAsia="CESI仿宋-GB2312" w:cs="Times New Roman"/>
                <w:b w:val="0"/>
                <w:snapToGrid w:val="0"/>
                <w:kern w:val="2"/>
                <w:sz w:val="24"/>
                <w:szCs w:val="24"/>
                <w:lang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14:paraId="775A61C5">
            <w:pPr>
              <w:pStyle w:val="18"/>
              <w:keepNext w:val="0"/>
              <w:keepLines w:val="0"/>
              <w:suppressLineNumbers w:val="0"/>
              <w:spacing w:before="0" w:beforeLines="0" w:beforeAutospacing="0" w:after="0" w:afterLines="0" w:afterAutospacing="0" w:line="440" w:lineRule="exact"/>
              <w:ind w:left="0" w:right="0" w:firstLine="480"/>
              <w:rPr>
                <w:rFonts w:hint="eastAsia" w:ascii="Times New Roman" w:hAnsi="Times New Roman" w:eastAsia="Times New Roman"/>
                <w:color w:val="000000"/>
                <w:sz w:val="24"/>
                <w:szCs w:val="24"/>
              </w:rPr>
            </w:pPr>
          </w:p>
        </w:tc>
      </w:tr>
      <w:tr w14:paraId="7D94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980AAB">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8"/>
                <w:rFonts w:hint="eastAsia" w:ascii="Times New Roman" w:hAnsi="Times New Roman" w:eastAsia="Times New Roman" w:cs="Times New Roman"/>
                <w:b w:val="0"/>
                <w:snapToGrid w:val="0"/>
                <w:sz w:val="24"/>
                <w:szCs w:val="24"/>
                <w:lang w:bidi="ar"/>
              </w:rPr>
            </w:pPr>
            <w:r>
              <w:rPr>
                <w:rStyle w:val="38"/>
                <w:rFonts w:hint="eastAsia" w:ascii="Times New Roman" w:hAnsi="Times New Roman" w:eastAsia="CESI仿宋-GB2312" w:cs="Times New Roman"/>
                <w:b w:val="0"/>
                <w:snapToGrid w:val="0"/>
                <w:sz w:val="24"/>
                <w:szCs w:val="24"/>
                <w:lang w:bidi="ar"/>
              </w:rPr>
              <w:t>拟实施数字化转型方向（可多选）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1607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s="宋体"/>
                <w:color w:val="000000"/>
                <w:kern w:val="0"/>
                <w:sz w:val="24"/>
                <w:szCs w:val="24"/>
              </w:rPr>
            </w:pPr>
            <w:r>
              <w:rPr>
                <w:rFonts w:hint="eastAsia" w:ascii="Times New Roman" w:hAnsi="Times New Roman"/>
                <w:color w:val="000000"/>
                <w:kern w:val="0"/>
                <w:sz w:val="24"/>
                <w:szCs w:val="24"/>
              </w:rPr>
              <w:t>研发设计类：</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CAD</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CAE</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CAPP</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CAM</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数字孪生</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eastAsia" w:ascii="Times New Roman" w:hAnsi="Times New Roman" w:eastAsia="Times New Roman" w:cs="宋体"/>
                <w:color w:val="000000"/>
                <w:kern w:val="0"/>
                <w:sz w:val="24"/>
                <w:szCs w:val="24"/>
              </w:rPr>
              <w:t>________</w:t>
            </w:r>
          </w:p>
          <w:p w14:paraId="1E386A5B">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olor w:val="000000"/>
                <w:kern w:val="0"/>
                <w:sz w:val="24"/>
                <w:szCs w:val="24"/>
              </w:rPr>
            </w:pPr>
            <w:r>
              <w:rPr>
                <w:rFonts w:hint="eastAsia" w:ascii="Times New Roman" w:hAnsi="Times New Roman"/>
                <w:color w:val="000000"/>
                <w:kern w:val="0"/>
                <w:sz w:val="24"/>
                <w:szCs w:val="24"/>
              </w:rPr>
              <w:t>生产制造：</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MES</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APS</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PLM</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PDM</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eastAsia" w:ascii="Times New Roman" w:hAnsi="Times New Roman" w:eastAsia="Times New Roman" w:cs="宋体"/>
                <w:color w:val="000000"/>
                <w:kern w:val="0"/>
                <w:sz w:val="24"/>
                <w:szCs w:val="24"/>
              </w:rPr>
              <w:t>________</w:t>
            </w:r>
          </w:p>
          <w:p w14:paraId="2CF31B9C">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olor w:val="000000"/>
                <w:kern w:val="0"/>
                <w:sz w:val="24"/>
                <w:szCs w:val="24"/>
              </w:rPr>
            </w:pPr>
            <w:r>
              <w:rPr>
                <w:rFonts w:hint="eastAsia" w:ascii="Times New Roman" w:hAnsi="Times New Roman"/>
                <w:color w:val="000000"/>
                <w:kern w:val="0"/>
                <w:sz w:val="24"/>
                <w:szCs w:val="24"/>
              </w:rPr>
              <w:t>质量管理类：</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QMS</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LIMS</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eastAsia" w:ascii="Times New Roman" w:hAnsi="Times New Roman" w:eastAsia="Times New Roman" w:cs="宋体"/>
                <w:color w:val="000000"/>
                <w:kern w:val="0"/>
                <w:sz w:val="24"/>
                <w:szCs w:val="24"/>
              </w:rPr>
              <w:t>________</w:t>
            </w:r>
          </w:p>
          <w:p w14:paraId="29C483CD">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olor w:val="000000"/>
                <w:kern w:val="0"/>
                <w:sz w:val="24"/>
                <w:szCs w:val="24"/>
              </w:rPr>
            </w:pPr>
            <w:r>
              <w:rPr>
                <w:rFonts w:hint="eastAsia" w:ascii="Times New Roman" w:hAnsi="Times New Roman"/>
                <w:color w:val="000000"/>
                <w:kern w:val="0"/>
                <w:sz w:val="24"/>
                <w:szCs w:val="24"/>
              </w:rPr>
              <w:t>运营管理类：</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ERP</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CRM</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SRM</w:t>
            </w:r>
            <w:r>
              <w:rPr>
                <w:rStyle w:val="37"/>
                <w:rFonts w:hint="eastAsia" w:ascii="Times New Roman" w:hAnsi="Times New Roman" w:cs="宋体"/>
                <w:snapToGrid w:val="0"/>
                <w:sz w:val="21"/>
                <w:szCs w:val="21"/>
                <w:lang w:bidi="ar"/>
              </w:rPr>
              <w:t>□</w:t>
            </w:r>
            <w:r>
              <w:rPr>
                <w:rFonts w:hint="eastAsia" w:ascii="Times New Roman" w:hAnsi="Times New Roman" w:eastAsia="Times New Roman"/>
                <w:color w:val="000000"/>
                <w:kern w:val="0"/>
                <w:sz w:val="24"/>
                <w:szCs w:val="24"/>
              </w:rPr>
              <w:t>SCM</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OA</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BI</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FMIS</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eastAsia" w:ascii="Times New Roman" w:hAnsi="Times New Roman" w:eastAsia="Times New Roman" w:cs="宋体"/>
                <w:color w:val="000000"/>
                <w:kern w:val="0"/>
                <w:sz w:val="24"/>
                <w:szCs w:val="24"/>
              </w:rPr>
              <w:t>________</w:t>
            </w:r>
          </w:p>
          <w:p w14:paraId="2B02D4C5">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eastAsia" w:ascii="Times New Roman" w:hAnsi="Times New Roman" w:eastAsia="Times New Roman" w:cs="Arial"/>
                <w:color w:val="000000"/>
                <w:sz w:val="22"/>
                <w:szCs w:val="22"/>
              </w:rPr>
            </w:pPr>
            <w:r>
              <w:rPr>
                <w:rFonts w:hint="eastAsia" w:ascii="Times New Roman" w:hAnsi="Times New Roman"/>
                <w:color w:val="000000"/>
                <w:kern w:val="0"/>
                <w:sz w:val="24"/>
                <w:szCs w:val="24"/>
              </w:rPr>
              <w:t>仓储物流：</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BOM</w:t>
            </w:r>
            <w:r>
              <w:rPr>
                <w:rStyle w:val="37"/>
                <w:rFonts w:hint="eastAsia" w:ascii="Times New Roman" w:hAnsi="Times New Roman" w:eastAsia="CESI仿宋-GB2312" w:cs="宋体"/>
                <w:snapToGrid w:val="0"/>
                <w:sz w:val="21"/>
                <w:szCs w:val="21"/>
                <w:lang w:bidi="ar"/>
              </w:rPr>
              <w:t>□</w:t>
            </w:r>
            <w:r>
              <w:rPr>
                <w:rFonts w:hint="eastAsia" w:ascii="Times New Roman" w:hAnsi="Times New Roman" w:eastAsia="Times New Roman"/>
                <w:color w:val="000000"/>
                <w:kern w:val="0"/>
                <w:sz w:val="24"/>
                <w:szCs w:val="24"/>
              </w:rPr>
              <w:t>WMS</w:t>
            </w:r>
            <w:r>
              <w:rPr>
                <w:rStyle w:val="37"/>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eastAsia" w:ascii="Times New Roman" w:hAnsi="Times New Roman" w:eastAsia="Times New Roman" w:cs="宋体"/>
                <w:color w:val="000000"/>
                <w:kern w:val="0"/>
                <w:sz w:val="24"/>
                <w:szCs w:val="24"/>
              </w:rPr>
              <w:t>________</w:t>
            </w:r>
          </w:p>
        </w:tc>
      </w:tr>
      <w:bookmarkEnd w:id="23"/>
    </w:tbl>
    <w:p w14:paraId="4F207B82">
      <w:pPr>
        <w:pStyle w:val="4"/>
        <w:spacing w:line="578" w:lineRule="exact"/>
        <w:rPr>
          <w:rFonts w:hint="eastAsia" w:ascii="Times New Roman" w:hAnsi="Times New Roman"/>
          <w:sz w:val="32"/>
          <w:szCs w:val="24"/>
        </w:rPr>
      </w:pPr>
      <w:bookmarkStart w:id="24" w:name="_Toc8786"/>
      <w:bookmarkStart w:id="25" w:name="_Toc5325"/>
      <w:bookmarkStart w:id="26" w:name="_Toc24735"/>
      <w:bookmarkStart w:id="27" w:name="_Toc9948"/>
      <w:bookmarkStart w:id="28" w:name="_Toc7127"/>
      <w:bookmarkStart w:id="29" w:name="_Toc29600"/>
      <w:bookmarkStart w:id="30" w:name="_Toc23162"/>
      <w:bookmarkStart w:id="31" w:name="_Toc1181"/>
      <w:r>
        <w:rPr>
          <w:rFonts w:hint="eastAsia" w:ascii="Times New Roman" w:hAnsi="Times New Roman"/>
          <w:sz w:val="32"/>
          <w:szCs w:val="24"/>
        </w:rPr>
        <w:t>（一）企业简介</w:t>
      </w:r>
      <w:bookmarkEnd w:id="24"/>
      <w:bookmarkEnd w:id="25"/>
      <w:bookmarkEnd w:id="26"/>
      <w:bookmarkEnd w:id="27"/>
      <w:bookmarkEnd w:id="28"/>
      <w:bookmarkEnd w:id="29"/>
      <w:bookmarkEnd w:id="30"/>
      <w:bookmarkEnd w:id="31"/>
    </w:p>
    <w:p w14:paraId="0FB709F0">
      <w:pPr>
        <w:spacing w:beforeLines="0" w:afterLines="0" w:line="578" w:lineRule="exact"/>
        <w:rPr>
          <w:rFonts w:hint="eastAsia" w:ascii="Times New Roman" w:hAnsi="Times New Roman"/>
          <w:sz w:val="32"/>
          <w:szCs w:val="24"/>
        </w:rPr>
      </w:pPr>
      <w:r>
        <w:rPr>
          <w:rFonts w:hint="eastAsia" w:ascii="Times New Roman" w:hAnsi="Times New Roman"/>
          <w:sz w:val="32"/>
          <w:szCs w:val="24"/>
        </w:rPr>
        <w:t>描述企业的名称、产值规模、员工数量及构成、主导产品、行业地位与特色优势、人员规模、市场份额、上年度销售收入和利税情况等。</w:t>
      </w:r>
    </w:p>
    <w:p w14:paraId="5E32B81C">
      <w:pPr>
        <w:pStyle w:val="4"/>
        <w:spacing w:line="578" w:lineRule="exact"/>
        <w:rPr>
          <w:rFonts w:hint="eastAsia" w:ascii="Times New Roman" w:hAnsi="Times New Roman" w:eastAsia="Times New Roman"/>
          <w:sz w:val="32"/>
          <w:szCs w:val="24"/>
        </w:rPr>
      </w:pPr>
      <w:bookmarkStart w:id="32" w:name="_Toc19269"/>
      <w:bookmarkStart w:id="33" w:name="_Toc20076"/>
      <w:bookmarkStart w:id="34" w:name="_Toc19489"/>
      <w:bookmarkStart w:id="35" w:name="_Toc29573"/>
      <w:bookmarkStart w:id="36" w:name="_Toc9481"/>
      <w:bookmarkStart w:id="37" w:name="_Toc14577"/>
      <w:bookmarkStart w:id="38" w:name="_Toc32713"/>
      <w:bookmarkStart w:id="39" w:name="_Toc1879"/>
      <w:r>
        <w:rPr>
          <w:rFonts w:hint="eastAsia" w:ascii="Times New Roman" w:hAnsi="Times New Roman"/>
          <w:sz w:val="32"/>
          <w:szCs w:val="24"/>
        </w:rPr>
        <w:t>（二）组织架构及管理制度</w:t>
      </w:r>
      <w:bookmarkEnd w:id="32"/>
      <w:bookmarkEnd w:id="33"/>
      <w:bookmarkEnd w:id="34"/>
      <w:bookmarkEnd w:id="35"/>
      <w:bookmarkEnd w:id="36"/>
      <w:bookmarkEnd w:id="37"/>
      <w:bookmarkEnd w:id="38"/>
      <w:bookmarkEnd w:id="39"/>
    </w:p>
    <w:p w14:paraId="6FAB3580">
      <w:pPr>
        <w:spacing w:beforeLines="0" w:afterLines="0" w:line="578" w:lineRule="exact"/>
        <w:rPr>
          <w:rFonts w:hint="eastAsia" w:ascii="Times New Roman" w:hAnsi="Times New Roman"/>
          <w:sz w:val="32"/>
          <w:szCs w:val="24"/>
        </w:rPr>
      </w:pPr>
      <w:r>
        <w:rPr>
          <w:rFonts w:hint="eastAsia" w:ascii="Times New Roman" w:hAnsi="Times New Roman" w:eastAsia="Times New Roman"/>
          <w:sz w:val="32"/>
          <w:szCs w:val="24"/>
        </w:rPr>
        <w:t>1.</w:t>
      </w:r>
      <w:r>
        <w:rPr>
          <w:rFonts w:hint="eastAsia" w:ascii="Times New Roman" w:hAnsi="Times New Roman"/>
          <w:sz w:val="32"/>
          <w:szCs w:val="24"/>
        </w:rPr>
        <w:t>描述企业的组织架构情况，介绍数字化相关部门的人员数量及构成以及在数字化转型中的具体角色和职责。</w:t>
      </w:r>
    </w:p>
    <w:p w14:paraId="2A07C763">
      <w:pPr>
        <w:pStyle w:val="10"/>
        <w:spacing w:beforeLines="0" w:afterLines="0" w:line="240" w:lineRule="auto"/>
        <w:ind w:firstLine="0" w:firstLineChars="0"/>
        <w:jc w:val="center"/>
        <w:rPr>
          <w:rFonts w:hint="eastAsia" w:ascii="Times New Roman" w:hAnsi="Times New Roman" w:eastAsia="Times New Roman"/>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4671695" cy="2088515"/>
            <wp:effectExtent l="0" t="0" r="1905" b="6985"/>
            <wp:docPr id="1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wps"/>
                    <pic:cNvPicPr>
                      <a:picLocks noChangeAspect="1"/>
                    </pic:cNvPicPr>
                  </pic:nvPicPr>
                  <pic:blipFill>
                    <a:blip r:embed="rId18"/>
                    <a:srcRect t="5659" b="8720"/>
                    <a:stretch>
                      <a:fillRect/>
                    </a:stretch>
                  </pic:blipFill>
                  <pic:spPr>
                    <a:xfrm>
                      <a:off x="0" y="0"/>
                      <a:ext cx="4671695" cy="2088515"/>
                    </a:xfrm>
                    <a:prstGeom prst="rect">
                      <a:avLst/>
                    </a:prstGeom>
                    <a:noFill/>
                    <a:ln>
                      <a:noFill/>
                    </a:ln>
                  </pic:spPr>
                </pic:pic>
              </a:graphicData>
            </a:graphic>
          </wp:inline>
        </w:drawing>
      </w:r>
    </w:p>
    <w:p w14:paraId="319BE721">
      <w:pPr>
        <w:pStyle w:val="10"/>
        <w:spacing w:beforeLines="0" w:afterLines="0" w:line="240" w:lineRule="auto"/>
        <w:ind w:firstLine="0" w:firstLineChars="0"/>
        <w:jc w:val="center"/>
        <w:rPr>
          <w:rFonts w:hint="eastAsia" w:ascii="Times New Roman" w:hAnsi="Times New Roman" w:eastAsia="Times New Roman"/>
          <w:spacing w:val="6"/>
          <w:position w:val="2"/>
          <w:sz w:val="32"/>
          <w:szCs w:val="32"/>
        </w:rPr>
      </w:pPr>
      <w:r>
        <w:rPr>
          <w:rFonts w:hint="eastAsia" w:ascii="Times New Roman" w:hAnsi="Times New Roman" w:eastAsia="黑体"/>
          <w:spacing w:val="6"/>
          <w:position w:val="2"/>
          <w:sz w:val="24"/>
          <w:szCs w:val="24"/>
        </w:rPr>
        <w:t>图1 组织架构图（示例，可多图）</w:t>
      </w:r>
    </w:p>
    <w:p w14:paraId="47367F93">
      <w:pPr>
        <w:spacing w:beforeLines="0" w:afterLines="0" w:line="578" w:lineRule="exact"/>
        <w:rPr>
          <w:rFonts w:hint="eastAsia" w:ascii="Times New Roman" w:hAnsi="Times New Roman"/>
          <w:sz w:val="32"/>
          <w:szCs w:val="24"/>
        </w:rPr>
      </w:pPr>
      <w:r>
        <w:rPr>
          <w:rFonts w:hint="eastAsia" w:ascii="Times New Roman" w:hAnsi="Times New Roman" w:eastAsia="Times New Roman"/>
          <w:sz w:val="32"/>
          <w:szCs w:val="24"/>
        </w:rPr>
        <w:t>2.</w:t>
      </w:r>
      <w:r>
        <w:rPr>
          <w:rFonts w:hint="eastAsia" w:ascii="Times New Roman" w:hAnsi="Times New Roman"/>
          <w:sz w:val="32"/>
          <w:szCs w:val="24"/>
        </w:rPr>
        <w:t>描述企业数字化相关管理制度建设情况，如数字化转型所需的绩效管理、考核方案、激励机制等管理制度、跨部门数字化转型合作机制、数字化信息系统管理相关制度规范等；管理制度实施情况和效果等。</w:t>
      </w:r>
    </w:p>
    <w:p w14:paraId="657CC5FE">
      <w:pPr>
        <w:pStyle w:val="4"/>
        <w:spacing w:line="578" w:lineRule="exact"/>
        <w:rPr>
          <w:rFonts w:hint="eastAsia" w:ascii="Times New Roman" w:hAnsi="Times New Roman" w:eastAsia="Times New Roman"/>
          <w:sz w:val="32"/>
          <w:szCs w:val="24"/>
        </w:rPr>
      </w:pPr>
      <w:bookmarkStart w:id="40" w:name="_Toc28136"/>
      <w:bookmarkStart w:id="41" w:name="_Toc7171"/>
      <w:bookmarkStart w:id="42" w:name="_Toc1113"/>
      <w:bookmarkStart w:id="43" w:name="_Toc23342"/>
      <w:bookmarkStart w:id="44" w:name="_Toc16585"/>
      <w:bookmarkStart w:id="45" w:name="_Toc32271"/>
      <w:bookmarkStart w:id="46" w:name="_Toc26467"/>
      <w:bookmarkStart w:id="47" w:name="_Toc4192"/>
      <w:r>
        <w:rPr>
          <w:rFonts w:hint="eastAsia" w:ascii="Times New Roman" w:hAnsi="Times New Roman"/>
          <w:sz w:val="32"/>
          <w:szCs w:val="24"/>
        </w:rPr>
        <w:t>（三）生产模式及生产工艺</w:t>
      </w:r>
      <w:bookmarkEnd w:id="40"/>
      <w:bookmarkEnd w:id="41"/>
      <w:bookmarkEnd w:id="42"/>
      <w:bookmarkEnd w:id="43"/>
      <w:bookmarkEnd w:id="44"/>
      <w:bookmarkEnd w:id="45"/>
      <w:bookmarkEnd w:id="46"/>
      <w:bookmarkEnd w:id="47"/>
    </w:p>
    <w:p w14:paraId="51088DF7">
      <w:pPr>
        <w:spacing w:beforeLines="0" w:afterLines="0" w:line="578" w:lineRule="exact"/>
        <w:rPr>
          <w:rFonts w:hint="eastAsia" w:ascii="Times New Roman" w:hAnsi="Times New Roman"/>
          <w:sz w:val="32"/>
          <w:szCs w:val="24"/>
        </w:rPr>
      </w:pPr>
      <w:r>
        <w:rPr>
          <w:rFonts w:hint="eastAsia" w:ascii="Times New Roman" w:hAnsi="Times New Roman"/>
          <w:sz w:val="32"/>
          <w:szCs w:val="24"/>
        </w:rPr>
        <w:t>描述企业的生产模式、生产类型、生产工艺、技术水平等情况，重点介绍关键生产工序和工艺流程情况。</w:t>
      </w:r>
    </w:p>
    <w:p w14:paraId="02297D0D">
      <w:pPr>
        <w:pStyle w:val="10"/>
        <w:spacing w:beforeLines="0" w:afterLines="0" w:line="240" w:lineRule="auto"/>
        <w:ind w:firstLine="0" w:firstLineChars="0"/>
        <w:jc w:val="center"/>
        <w:rPr>
          <w:rFonts w:hint="eastAsia" w:ascii="Times New Roman" w:hAnsi="Times New Roman" w:eastAsia="Times New Roman"/>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1771015" cy="2467610"/>
            <wp:effectExtent l="0" t="0" r="6985" b="8890"/>
            <wp:docPr id="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wps"/>
                    <pic:cNvPicPr>
                      <a:picLocks noChangeAspect="1"/>
                    </pic:cNvPicPr>
                  </pic:nvPicPr>
                  <pic:blipFill>
                    <a:blip r:embed="rId19"/>
                    <a:stretch>
                      <a:fillRect/>
                    </a:stretch>
                  </pic:blipFill>
                  <pic:spPr>
                    <a:xfrm>
                      <a:off x="0" y="0"/>
                      <a:ext cx="1771015" cy="2467610"/>
                    </a:xfrm>
                    <a:prstGeom prst="rect">
                      <a:avLst/>
                    </a:prstGeom>
                    <a:noFill/>
                    <a:ln>
                      <a:noFill/>
                    </a:ln>
                  </pic:spPr>
                </pic:pic>
              </a:graphicData>
            </a:graphic>
          </wp:inline>
        </w:drawing>
      </w:r>
    </w:p>
    <w:p w14:paraId="42ED8CE2">
      <w:pPr>
        <w:pStyle w:val="10"/>
        <w:spacing w:beforeLines="0" w:afterLines="0" w:line="240" w:lineRule="auto"/>
        <w:ind w:firstLine="0" w:firstLineChars="0"/>
        <w:jc w:val="center"/>
        <w:rPr>
          <w:rFonts w:hint="eastAsia" w:ascii="Times New Roman" w:hAnsi="Times New Roman" w:eastAsia="Times New Roman"/>
          <w:spacing w:val="6"/>
          <w:position w:val="2"/>
          <w:sz w:val="24"/>
          <w:szCs w:val="24"/>
        </w:rPr>
      </w:pPr>
      <w:r>
        <w:rPr>
          <w:rFonts w:hint="eastAsia" w:ascii="Times New Roman" w:hAnsi="Times New Roman" w:eastAsia="黑体"/>
          <w:spacing w:val="6"/>
          <w:position w:val="2"/>
          <w:sz w:val="24"/>
          <w:szCs w:val="24"/>
        </w:rPr>
        <w:t>图2 生产工艺流程概览（示例，可多图）</w:t>
      </w:r>
    </w:p>
    <w:p w14:paraId="4498035F">
      <w:pPr>
        <w:pStyle w:val="4"/>
        <w:spacing w:line="578" w:lineRule="exact"/>
        <w:rPr>
          <w:rFonts w:hint="eastAsia" w:ascii="Times New Roman" w:hAnsi="Times New Roman" w:eastAsia="Times New Roman"/>
          <w:sz w:val="32"/>
          <w:szCs w:val="24"/>
        </w:rPr>
      </w:pPr>
      <w:bookmarkStart w:id="48" w:name="_Toc18386"/>
      <w:bookmarkStart w:id="49" w:name="_Toc7437"/>
      <w:bookmarkStart w:id="50" w:name="_Toc6410"/>
      <w:bookmarkStart w:id="51" w:name="_Toc25067"/>
      <w:bookmarkStart w:id="52" w:name="_Toc31104"/>
      <w:bookmarkStart w:id="53" w:name="_Toc25676"/>
      <w:bookmarkStart w:id="54" w:name="_Toc15024"/>
      <w:bookmarkStart w:id="55" w:name="_Toc78"/>
      <w:r>
        <w:rPr>
          <w:rFonts w:hint="eastAsia" w:ascii="Times New Roman" w:hAnsi="Times New Roman"/>
          <w:sz w:val="32"/>
          <w:szCs w:val="24"/>
        </w:rPr>
        <w:t>（四）数字化基础</w:t>
      </w:r>
      <w:bookmarkEnd w:id="48"/>
      <w:bookmarkEnd w:id="49"/>
      <w:bookmarkEnd w:id="50"/>
      <w:bookmarkEnd w:id="51"/>
      <w:bookmarkEnd w:id="52"/>
      <w:bookmarkEnd w:id="53"/>
      <w:bookmarkEnd w:id="54"/>
      <w:bookmarkEnd w:id="55"/>
    </w:p>
    <w:p w14:paraId="1100EEF7">
      <w:pPr>
        <w:spacing w:beforeLines="0" w:afterLines="0" w:line="578" w:lineRule="exact"/>
        <w:rPr>
          <w:rFonts w:hint="eastAsia" w:ascii="Times New Roman" w:hAnsi="Times New Roman"/>
          <w:sz w:val="32"/>
          <w:szCs w:val="24"/>
        </w:rPr>
      </w:pPr>
      <w:r>
        <w:rPr>
          <w:rFonts w:hint="eastAsia" w:ascii="Times New Roman" w:hAnsi="Times New Roman" w:eastAsia="Times New Roman"/>
          <w:sz w:val="32"/>
          <w:szCs w:val="24"/>
        </w:rPr>
        <w:t>1.</w:t>
      </w:r>
      <w:r>
        <w:rPr>
          <w:rFonts w:hint="eastAsia" w:ascii="Times New Roman" w:hAnsi="Times New Roman"/>
          <w:sz w:val="32"/>
          <w:szCs w:val="24"/>
        </w:rPr>
        <w:t>自动化设备应用情况。描述企业近年来自动化改造方面的投入情况、自动化设备（如智能生产装备、智能检测与监控装备、智能物流装备等）应用情况、设备联网与集中管理以及关键设备互联互通情况等。</w:t>
      </w:r>
    </w:p>
    <w:p w14:paraId="7C72B9F5">
      <w:pPr>
        <w:spacing w:beforeLines="0" w:afterLines="0"/>
        <w:ind w:firstLine="0" w:firstLineChars="0"/>
        <w:jc w:val="center"/>
        <w:rPr>
          <w:rFonts w:hint="eastAsia" w:ascii="Times New Roman" w:hAnsi="Times New Roman" w:eastAsia="Times New Roman"/>
          <w:sz w:val="24"/>
          <w:szCs w:val="24"/>
        </w:rPr>
      </w:pPr>
      <w:r>
        <w:rPr>
          <w:rFonts w:hint="eastAsia" w:ascii="Times New Roman" w:hAnsi="Times New Roman" w:eastAsia="黑体"/>
          <w:spacing w:val="6"/>
          <w:position w:val="2"/>
          <w:sz w:val="24"/>
          <w:szCs w:val="24"/>
        </w:rPr>
        <w:t>表2 生产设备列表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20F6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EC685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0C8F0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设备</w:t>
            </w:r>
          </w:p>
          <w:p w14:paraId="04F34FF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54BBD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规格</w:t>
            </w:r>
          </w:p>
          <w:p w14:paraId="5499201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型号</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63B61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w:t>
            </w:r>
          </w:p>
          <w:p w14:paraId="6642183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厂家</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C3E56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数量</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AAC19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是否</w:t>
            </w:r>
          </w:p>
          <w:p w14:paraId="2C035EC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联网</w:t>
            </w: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6AE3A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接口</w:t>
            </w:r>
          </w:p>
          <w:p w14:paraId="144F8BF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类型</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DF3A8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部署</w:t>
            </w:r>
          </w:p>
          <w:p w14:paraId="5842D0B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时间</w:t>
            </w:r>
          </w:p>
        </w:tc>
      </w:tr>
      <w:tr w14:paraId="60E8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05CC5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4C9D2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364C9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DD6A1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20538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A299E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E5DA4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16F6D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r>
    </w:tbl>
    <w:p w14:paraId="42005A62">
      <w:pPr>
        <w:spacing w:beforeLines="0" w:afterLines="0" w:line="578" w:lineRule="exact"/>
        <w:ind w:firstLine="640"/>
        <w:rPr>
          <w:rFonts w:hint="eastAsia" w:ascii="Times New Roman" w:hAnsi="Times New Roman"/>
          <w:sz w:val="32"/>
          <w:szCs w:val="24"/>
        </w:rPr>
      </w:pPr>
      <w:r>
        <w:rPr>
          <w:rFonts w:hint="eastAsia" w:ascii="Times New Roman" w:hAnsi="Times New Roman"/>
          <w:sz w:val="32"/>
          <w:szCs w:val="24"/>
        </w:rPr>
        <w:t>2.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14:paraId="6278EC26">
      <w:pPr>
        <w:spacing w:beforeLines="0" w:afterLines="0"/>
        <w:ind w:firstLine="0" w:firstLineChars="0"/>
        <w:jc w:val="center"/>
        <w:rPr>
          <w:rFonts w:hint="eastAsia" w:ascii="Times New Roman" w:hAnsi="Times New Roman" w:eastAsia="Times New Roman"/>
          <w:sz w:val="24"/>
          <w:szCs w:val="24"/>
        </w:rPr>
      </w:pPr>
      <w:r>
        <w:rPr>
          <w:rFonts w:hint="eastAsia" w:ascii="Times New Roman" w:hAnsi="Times New Roman" w:eastAsia="黑体"/>
          <w:spacing w:val="6"/>
          <w:position w:val="2"/>
          <w:sz w:val="24"/>
          <w:szCs w:val="24"/>
        </w:rPr>
        <w:t>表3 数字化系统列表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4240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6838D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D750C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软件/系统</w:t>
            </w:r>
          </w:p>
          <w:p w14:paraId="46E7A4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2BD30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使用的功能模块名称及功能概述</w:t>
            </w: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33F06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服务商</w:t>
            </w:r>
          </w:p>
          <w:p w14:paraId="682EA00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956C7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投入金额</w:t>
            </w:r>
          </w:p>
          <w:p w14:paraId="5BB7E57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（万元）</w:t>
            </w: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EAD25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部署</w:t>
            </w:r>
          </w:p>
          <w:p w14:paraId="5DF80C8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时间</w:t>
            </w:r>
          </w:p>
        </w:tc>
      </w:tr>
      <w:tr w14:paraId="720F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486F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3791B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CD60C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86B30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B2FD9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56308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4E99BC4D">
      <w:pPr>
        <w:spacing w:beforeLines="0" w:afterLines="0" w:line="578" w:lineRule="exact"/>
        <w:rPr>
          <w:rFonts w:hint="eastAsia" w:ascii="Times New Roman" w:hAnsi="Times New Roman"/>
          <w:sz w:val="32"/>
          <w:szCs w:val="24"/>
        </w:rPr>
      </w:pPr>
      <w:r>
        <w:rPr>
          <w:rFonts w:hint="eastAsia" w:ascii="Times New Roman" w:hAnsi="Times New Roman" w:eastAsia="Times New Roman"/>
          <w:sz w:val="32"/>
          <w:szCs w:val="24"/>
        </w:rPr>
        <w:t>3.</w:t>
      </w:r>
      <w:r>
        <w:rPr>
          <w:rFonts w:hint="eastAsia" w:ascii="Times New Roman" w:hAnsi="Times New Roman"/>
          <w:sz w:val="32"/>
          <w:szCs w:val="24"/>
        </w:rPr>
        <w:t>数据采集和应用情况。描述企业数据资源管理情况、各业务环节数据采集汇聚、分析应用情况、系统互联互通情况等。</w:t>
      </w:r>
    </w:p>
    <w:p w14:paraId="2F1EFF3E">
      <w:pPr>
        <w:spacing w:beforeLines="0" w:afterLines="0"/>
        <w:ind w:firstLine="0" w:firstLineChars="0"/>
        <w:jc w:val="center"/>
        <w:rPr>
          <w:rFonts w:hint="eastAsia" w:ascii="Times New Roman" w:hAnsi="Times New Roman" w:eastAsia="Times New Roman"/>
          <w:sz w:val="24"/>
          <w:szCs w:val="24"/>
        </w:rPr>
      </w:pPr>
      <w:r>
        <w:rPr>
          <w:rFonts w:hint="eastAsia" w:ascii="Times New Roman" w:hAnsi="Times New Roman" w:eastAsia="黑体"/>
          <w:spacing w:val="6"/>
          <w:position w:val="2"/>
          <w:sz w:val="24"/>
          <w:szCs w:val="24"/>
        </w:rPr>
        <w:t>表4 数据资源列表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1407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840BE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36EDC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数据范围</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0131D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数据内容</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0A713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数据类型</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6BDA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数据来源</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DEA16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数据采集方式</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F10EE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数据应用</w:t>
            </w:r>
          </w:p>
          <w:p w14:paraId="16F8FE9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场景</w:t>
            </w:r>
          </w:p>
        </w:tc>
      </w:tr>
      <w:tr w14:paraId="36E3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68822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EB8A2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如：设备数据、生产数据、质量数据、供应链数据......</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5A7C9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如：开/关机状态、设备运行状态、产量、工艺参数、温度、尺寸......</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D1A6C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如：非结构化数据、结构化数据、半结构化数据......</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B5610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如：工业设备、业务系统（PLM、MES、WMS、CRM、SRM等系统）......</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01FFA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如：手工采集、自动化采集、传感器采集、日志采集......</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03172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如：设备运行检测、设备预测性维护、质量缺陷管理、统计分析......</w:t>
            </w:r>
          </w:p>
        </w:tc>
      </w:tr>
      <w:tr w14:paraId="756A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DCCB7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0BA2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08C5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5C949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08EF0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B4243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51C2D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r>
    </w:tbl>
    <w:p w14:paraId="329E1D21">
      <w:pPr>
        <w:spacing w:beforeLines="0" w:afterLines="0" w:line="578" w:lineRule="exact"/>
        <w:rPr>
          <w:rFonts w:hint="eastAsia" w:ascii="Times New Roman" w:hAnsi="Times New Roman"/>
          <w:sz w:val="32"/>
          <w:szCs w:val="24"/>
        </w:rPr>
      </w:pPr>
      <w:r>
        <w:rPr>
          <w:rFonts w:hint="eastAsia" w:ascii="Times New Roman" w:hAnsi="Times New Roman" w:eastAsia="Times New Roman"/>
          <w:sz w:val="32"/>
          <w:szCs w:val="24"/>
        </w:rPr>
        <w:t>4.</w:t>
      </w:r>
      <w:r>
        <w:rPr>
          <w:rFonts w:hint="eastAsia" w:ascii="Times New Roman" w:hAnsi="Times New Roman"/>
          <w:sz w:val="32"/>
          <w:szCs w:val="24"/>
        </w:rPr>
        <w:t>“上云用云”情况。描述企业核心设备、业务系统等“上云用云”情况。</w:t>
      </w:r>
    </w:p>
    <w:p w14:paraId="0B056FB8">
      <w:pPr>
        <w:spacing w:beforeLines="0" w:afterLines="0"/>
        <w:ind w:firstLine="0" w:firstLineChars="0"/>
        <w:jc w:val="center"/>
        <w:rPr>
          <w:rFonts w:hint="eastAsia" w:ascii="Times New Roman" w:hAnsi="Times New Roman" w:eastAsia="Times New Roman"/>
          <w:sz w:val="24"/>
          <w:szCs w:val="24"/>
        </w:rPr>
      </w:pPr>
      <w:r>
        <w:rPr>
          <w:rFonts w:hint="eastAsia" w:ascii="Times New Roman" w:hAnsi="Times New Roman" w:eastAsia="黑体"/>
          <w:spacing w:val="6"/>
          <w:position w:val="2"/>
          <w:sz w:val="24"/>
          <w:szCs w:val="24"/>
        </w:rPr>
        <w:t>表5“上云用云”情况列表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0147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B579C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15851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业务类型</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0CB62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云服务类别</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82463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云服务提供商</w:t>
            </w:r>
          </w:p>
        </w:tc>
      </w:tr>
      <w:tr w14:paraId="4873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96E72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82CAF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如：设备上云、业务系统上云、  资源上云（数据、视频等）、 工具软件上云（数据库、操作系统等）</w:t>
            </w:r>
            <w:r>
              <w:rPr>
                <w:rFonts w:hint="eastAsia" w:ascii="Times New Roman" w:hAnsi="Times New Roman" w:eastAsia="宋体" w:cs="宋体"/>
                <w:color w:val="7F7F7F"/>
                <w:sz w:val="21"/>
                <w:szCs w:val="21"/>
              </w:rPr>
              <w:t>......</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0E0B8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如：公有云、 私有云、混合云</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71E1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如：亚马逊、阿里、华为......</w:t>
            </w:r>
          </w:p>
        </w:tc>
      </w:tr>
      <w:tr w14:paraId="3D89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167C2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96C6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66B7C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6AEC8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sz w:val="24"/>
                <w:szCs w:val="24"/>
              </w:rPr>
            </w:pPr>
          </w:p>
        </w:tc>
      </w:tr>
    </w:tbl>
    <w:p w14:paraId="33AC43B0">
      <w:pPr>
        <w:pStyle w:val="3"/>
        <w:spacing w:line="540" w:lineRule="exact"/>
        <w:outlineLvl w:val="2"/>
        <w:rPr>
          <w:rFonts w:hint="eastAsia" w:ascii="Times New Roman" w:hAnsi="Times New Roman" w:eastAsia="Times New Roman"/>
          <w:sz w:val="32"/>
          <w:szCs w:val="24"/>
        </w:rPr>
      </w:pPr>
      <w:bookmarkStart w:id="56" w:name="_Toc7999"/>
      <w:bookmarkStart w:id="57" w:name="_Toc7517"/>
      <w:bookmarkStart w:id="58" w:name="_Toc23498"/>
      <w:bookmarkStart w:id="59" w:name="_Toc525"/>
      <w:bookmarkStart w:id="60" w:name="_Toc3137"/>
      <w:bookmarkStart w:id="61" w:name="_Toc8301"/>
      <w:bookmarkStart w:id="62" w:name="_Toc22775"/>
      <w:bookmarkStart w:id="63" w:name="_Toc15246"/>
      <w:bookmarkStart w:id="64" w:name="_Toc17104"/>
      <w:bookmarkStart w:id="65" w:name="_Toc22699"/>
      <w:r>
        <w:rPr>
          <w:rFonts w:hint="eastAsia" w:ascii="Times New Roman" w:hAnsi="Times New Roman"/>
          <w:sz w:val="32"/>
          <w:szCs w:val="24"/>
        </w:rPr>
        <w:t>二、企业数字化水平诊断分析</w:t>
      </w:r>
      <w:bookmarkEnd w:id="56"/>
      <w:bookmarkEnd w:id="57"/>
      <w:bookmarkEnd w:id="58"/>
      <w:bookmarkEnd w:id="59"/>
      <w:bookmarkEnd w:id="60"/>
      <w:bookmarkEnd w:id="61"/>
      <w:bookmarkEnd w:id="62"/>
      <w:bookmarkEnd w:id="63"/>
    </w:p>
    <w:p w14:paraId="4ED3540B">
      <w:pPr>
        <w:widowControl/>
        <w:kinsoku w:val="0"/>
        <w:autoSpaceDE w:val="0"/>
        <w:autoSpaceDN w:val="0"/>
        <w:adjustRightInd w:val="0"/>
        <w:snapToGrid w:val="0"/>
        <w:spacing w:beforeLines="0" w:afterLines="0"/>
        <w:ind w:firstLine="640"/>
        <w:jc w:val="left"/>
        <w:textAlignment w:val="baseline"/>
        <w:rPr>
          <w:rFonts w:hint="eastAsia" w:ascii="Times New Roman" w:hAnsi="Times New Roman"/>
          <w:sz w:val="32"/>
          <w:szCs w:val="24"/>
        </w:rPr>
      </w:pPr>
      <w:r>
        <w:rPr>
          <w:rFonts w:hint="eastAsia" w:ascii="Times New Roman" w:hAnsi="Times New Roman"/>
          <w:sz w:val="32"/>
          <w:szCs w:val="24"/>
        </w:rPr>
        <w:t>根据企业现状及现场咨询诊断情况，对照工信部发布的《中小企业数字化水平评测指标（2024年版）》的相关要求进行评测，描述企业数字化水平评测结果，确定企业数字化水平等级。</w:t>
      </w:r>
    </w:p>
    <w:p w14:paraId="1EB35BC2">
      <w:pPr>
        <w:pStyle w:val="4"/>
        <w:spacing w:line="512" w:lineRule="exact"/>
        <w:rPr>
          <w:rFonts w:hint="eastAsia" w:ascii="Times New Roman" w:hAnsi="Times New Roman" w:eastAsia="Times New Roman"/>
          <w:sz w:val="32"/>
          <w:szCs w:val="24"/>
        </w:rPr>
      </w:pPr>
      <w:bookmarkStart w:id="66" w:name="_Toc26736"/>
      <w:bookmarkStart w:id="67" w:name="_Toc25306"/>
      <w:bookmarkStart w:id="68" w:name="_Toc19971"/>
      <w:bookmarkStart w:id="69" w:name="_Toc16346"/>
      <w:bookmarkStart w:id="70" w:name="_Toc24582"/>
      <w:r>
        <w:rPr>
          <w:rFonts w:hint="eastAsia" w:ascii="Times New Roman" w:hAnsi="Times New Roman"/>
          <w:sz w:val="32"/>
          <w:szCs w:val="24"/>
        </w:rPr>
        <w:t>（一）数字化水平等级</w:t>
      </w:r>
      <w:bookmarkEnd w:id="66"/>
      <w:bookmarkEnd w:id="67"/>
      <w:bookmarkEnd w:id="68"/>
      <w:bookmarkEnd w:id="69"/>
      <w:bookmarkEnd w:id="70"/>
    </w:p>
    <w:p w14:paraId="5E36F6A5">
      <w:pPr>
        <w:pStyle w:val="12"/>
        <w:spacing w:beforeLines="0" w:afterLines="0"/>
        <w:rPr>
          <w:rFonts w:hint="eastAsia" w:ascii="Times New Roman" w:hAnsi="Times New Roman" w:eastAsia="Times New Roman"/>
          <w:sz w:val="32"/>
          <w:szCs w:val="24"/>
        </w:rPr>
      </w:pPr>
      <w:r>
        <w:rPr>
          <w:rFonts w:hint="eastAsia" w:ascii="Times New Roman" w:hAnsi="Times New Roman" w:eastAsia="Times New Roman"/>
          <w:sz w:val="32"/>
          <w:szCs w:val="24"/>
          <w:u w:val="single"/>
        </w:rPr>
        <w:t xml:space="preserve">         </w:t>
      </w:r>
      <w:r>
        <w:rPr>
          <w:rFonts w:hint="eastAsia" w:ascii="Times New Roman" w:hAnsi="Times New Roman"/>
          <w:sz w:val="32"/>
          <w:szCs w:val="24"/>
        </w:rPr>
        <w:t>（公司/单位）数字化水平整体得分为</w:t>
      </w:r>
      <w:r>
        <w:rPr>
          <w:rFonts w:hint="eastAsia" w:ascii="Times New Roman" w:hAnsi="Times New Roman" w:eastAsia="Times New Roman"/>
          <w:sz w:val="32"/>
          <w:szCs w:val="24"/>
          <w:u w:val="single"/>
        </w:rPr>
        <w:t xml:space="preserve">   </w:t>
      </w:r>
      <w:r>
        <w:rPr>
          <w:rFonts w:hint="eastAsia" w:ascii="Times New Roman" w:hAnsi="Times New Roman"/>
          <w:sz w:val="32"/>
          <w:szCs w:val="24"/>
        </w:rPr>
        <w:t>，整体处于数字化水平</w:t>
      </w:r>
      <w:r>
        <w:rPr>
          <w:rFonts w:hint="eastAsia" w:ascii="Times New Roman" w:hAnsi="Times New Roman" w:eastAsia="Times New Roman"/>
          <w:sz w:val="32"/>
          <w:szCs w:val="24"/>
          <w:u w:val="single"/>
        </w:rPr>
        <w:t xml:space="preserve">  </w:t>
      </w:r>
      <w:r>
        <w:rPr>
          <w:rFonts w:hint="eastAsia" w:ascii="Times New Roman" w:hAnsi="Times New Roman"/>
          <w:sz w:val="32"/>
          <w:szCs w:val="24"/>
        </w:rPr>
        <w:t>阶段，</w:t>
      </w:r>
      <w:r>
        <w:rPr>
          <w:rFonts w:hint="eastAsia" w:ascii="Times New Roman" w:hAnsi="Times New Roman" w:eastAsia="Times New Roman"/>
          <w:sz w:val="32"/>
          <w:szCs w:val="24"/>
          <w:u w:val="single"/>
        </w:rPr>
        <w:t xml:space="preserve">                        </w:t>
      </w:r>
      <w:r>
        <w:rPr>
          <w:rFonts w:hint="eastAsia" w:ascii="Times New Roman" w:hAnsi="Times New Roman"/>
          <w:sz w:val="32"/>
          <w:szCs w:val="24"/>
        </w:rPr>
        <w:t>（如：数字化成效、数字化管理、数字化经营、数字化成效）成为阻碍企业发展的关键短板。</w:t>
      </w:r>
    </w:p>
    <w:p w14:paraId="1C50E6B9">
      <w:pPr>
        <w:pStyle w:val="9"/>
        <w:keepNext/>
        <w:spacing w:beforeLines="0" w:afterLines="0"/>
        <w:rPr>
          <w:rFonts w:hint="eastAsia" w:ascii="Times New Roman" w:hAnsi="Times New Roman" w:eastAsia="Times New Roman"/>
          <w:spacing w:val="6"/>
          <w:position w:val="2"/>
          <w:sz w:val="24"/>
          <w:szCs w:val="24"/>
        </w:rPr>
      </w:pPr>
      <w:r>
        <w:rPr>
          <w:rFonts w:hint="eastAsia" w:ascii="Times New Roman" w:hAnsi="Times New Roman" w:eastAsia="黑体"/>
          <w:spacing w:val="6"/>
          <w:position w:val="2"/>
          <w:sz w:val="24"/>
          <w:szCs w:val="24"/>
        </w:rPr>
        <w:t>表6</w:t>
      </w:r>
      <w:r>
        <w:rPr>
          <w:rFonts w:hint="eastAsia" w:ascii="Times New Roman" w:hAnsi="Times New Roman" w:eastAsia="Times New Roman"/>
          <w:spacing w:val="6"/>
          <w:position w:val="2"/>
          <w:sz w:val="24"/>
          <w:szCs w:val="24"/>
        </w:rPr>
        <w:t xml:space="preserve"> </w:t>
      </w:r>
      <w:r>
        <w:rPr>
          <w:rFonts w:hint="eastAsia" w:ascii="Times New Roman" w:hAnsi="Times New Roman" w:eastAsia="黑体"/>
          <w:spacing w:val="6"/>
          <w:position w:val="2"/>
          <w:sz w:val="24"/>
          <w:szCs w:val="24"/>
        </w:rPr>
        <w:t>企业数字化水平等级</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39F5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D78460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b/>
                <w:kern w:val="0"/>
                <w:sz w:val="24"/>
                <w:szCs w:val="24"/>
                <w:shd w:val="clear" w:color="auto" w:fill="FFFFFF"/>
              </w:rPr>
            </w:pPr>
            <w:r>
              <w:rPr>
                <w:rFonts w:hint="eastAsia" w:ascii="Times New Roman" w:hAnsi="Times New Roman" w:eastAsia="仿宋_GB2312"/>
                <w:b/>
                <w:kern w:val="0"/>
                <w:sz w:val="24"/>
                <w:szCs w:val="24"/>
                <w:shd w:val="clear" w:color="auto" w:fill="FFFFFF"/>
              </w:rPr>
              <w:t>评测等级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D3DA23D">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b/>
                <w:kern w:val="0"/>
                <w:sz w:val="24"/>
                <w:szCs w:val="24"/>
                <w:shd w:val="clear" w:color="auto" w:fill="FFFFFF"/>
              </w:rPr>
            </w:pPr>
            <w:r>
              <w:rPr>
                <w:rFonts w:hint="eastAsia" w:ascii="Times New Roman" w:hAnsi="Times New Roman" w:eastAsia="仿宋_GB2312"/>
                <w:b/>
                <w:kern w:val="0"/>
                <w:sz w:val="24"/>
                <w:szCs w:val="24"/>
                <w:shd w:val="clear" w:color="auto" w:fill="FFFFFF"/>
              </w:rPr>
              <w:t>要求（同时满足）</w:t>
            </w:r>
          </w:p>
        </w:tc>
      </w:tr>
      <w:tr w14:paraId="1565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AA4841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b/>
                <w:kern w:val="0"/>
                <w:sz w:val="24"/>
                <w:szCs w:val="24"/>
                <w:shd w:val="clear" w:color="auto" w:fill="FFFFFF"/>
              </w:rPr>
            </w:pP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2D14F7">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b/>
                <w:kern w:val="0"/>
                <w:sz w:val="24"/>
                <w:szCs w:val="24"/>
                <w:shd w:val="clear" w:color="auto" w:fill="FFFFFF"/>
              </w:rPr>
            </w:pPr>
            <w:r>
              <w:rPr>
                <w:rFonts w:hint="eastAsia" w:ascii="Times New Roman" w:hAnsi="Times New Roman" w:eastAsia="仿宋_GB2312"/>
                <w:b/>
                <w:kern w:val="0"/>
                <w:sz w:val="24"/>
                <w:szCs w:val="24"/>
                <w:shd w:val="clear" w:color="auto" w:fill="FFFFFF"/>
              </w:rPr>
              <w:t>数字化基础、管理及成效</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5693CA">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b/>
                <w:kern w:val="0"/>
                <w:sz w:val="24"/>
                <w:szCs w:val="24"/>
                <w:shd w:val="clear" w:color="auto" w:fill="FFFFFF"/>
              </w:rPr>
            </w:pPr>
            <w:r>
              <w:rPr>
                <w:rFonts w:hint="eastAsia" w:ascii="Times New Roman" w:hAnsi="Times New Roman" w:eastAsia="仿宋_GB2312"/>
                <w:b/>
                <w:kern w:val="0"/>
                <w:sz w:val="24"/>
                <w:szCs w:val="24"/>
                <w:shd w:val="clear" w:color="auto" w:fill="FFFFFF"/>
              </w:rPr>
              <w:t>数字化经营应用场景</w:t>
            </w:r>
          </w:p>
        </w:tc>
      </w:tr>
      <w:tr w14:paraId="1DA9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6287DF">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一级</w:t>
            </w:r>
          </w:p>
          <w:p w14:paraId="0996714A">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（初始级）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7D96ED">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t>≥20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30A7F">
            <w:pPr>
              <w:keepNext w:val="0"/>
              <w:keepLines w:val="0"/>
              <w:widowControl/>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不少于6个应用场景（其中不少于3个约束性场景）等级需达到一级</w:t>
            </w:r>
          </w:p>
        </w:tc>
      </w:tr>
      <w:tr w14:paraId="15A8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23120C">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二级</w:t>
            </w:r>
          </w:p>
          <w:p w14:paraId="703A5465">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（规范级）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88EBF7">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t>≥40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97D098">
            <w:pPr>
              <w:keepNext w:val="0"/>
              <w:keepLines w:val="0"/>
              <w:widowControl/>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不少于6个应用场景（其中不少于3个约束性场景）等级需达到二级</w:t>
            </w:r>
          </w:p>
        </w:tc>
      </w:tr>
      <w:tr w14:paraId="1B03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1C337A">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三级</w:t>
            </w:r>
          </w:p>
          <w:p w14:paraId="78888CA8">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（集成级）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A1675D">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t>≥60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0223A7">
            <w:pPr>
              <w:keepNext w:val="0"/>
              <w:keepLines w:val="0"/>
              <w:widowControl/>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不少于8个应用场景（其中不少于5个约束性场景）等级需达到三级</w:t>
            </w:r>
          </w:p>
        </w:tc>
      </w:tr>
      <w:tr w14:paraId="7BAF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E58214">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四级</w:t>
            </w:r>
          </w:p>
          <w:p w14:paraId="7D59F54A">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（协同级）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629594">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t>≥80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9FC778">
            <w:pPr>
              <w:keepNext w:val="0"/>
              <w:keepLines w:val="0"/>
              <w:widowControl/>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不少于10个应用场景（其中不少于6个约束性场景）等级需达到四级</w:t>
            </w:r>
          </w:p>
        </w:tc>
      </w:tr>
      <w:tr w14:paraId="13A6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73B22F">
            <w:pPr>
              <w:keepNext w:val="0"/>
              <w:keepLines w:val="0"/>
              <w:widowControl/>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kern w:val="0"/>
                <w:sz w:val="24"/>
                <w:szCs w:val="24"/>
                <w:shd w:val="clear" w:color="auto" w:fill="FFFFFF"/>
              </w:rPr>
            </w:pPr>
            <w:r>
              <w:rPr>
                <w:rFonts w:hint="eastAsia" w:ascii="Times New Roman" w:hAnsi="Times New Roman" w:eastAsia="Times New Roman"/>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无等级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A2A51C1">
            <w:pPr>
              <w:keepNext w:val="0"/>
              <w:keepLines w:val="0"/>
              <w:widowControl/>
              <w:suppressLineNumbers w:val="0"/>
              <w:spacing w:before="0" w:beforeLines="0" w:beforeAutospacing="0" w:after="0" w:afterLines="0" w:afterAutospacing="0" w:line="240" w:lineRule="auto"/>
              <w:ind w:left="0" w:right="0" w:firstLine="0" w:firstLineChars="0"/>
              <w:rPr>
                <w:rFonts w:hint="eastAsia" w:ascii="Times New Roman" w:hAnsi="Times New Roman" w:eastAsia="Times New Roman"/>
                <w:kern w:val="0"/>
                <w:sz w:val="24"/>
                <w:szCs w:val="24"/>
                <w:shd w:val="clear" w:color="auto" w:fill="FFFFFF"/>
              </w:rPr>
            </w:pPr>
            <w:r>
              <w:rPr>
                <w:rFonts w:hint="eastAsia" w:ascii="Times New Roman" w:hAnsi="Times New Roman" w:eastAsia="仿宋_GB2312"/>
                <w:kern w:val="0"/>
                <w:sz w:val="24"/>
                <w:szCs w:val="24"/>
                <w:shd w:val="clear" w:color="auto" w:fill="FFFFFF"/>
              </w:rPr>
              <w:t>如企业无法满足最低级一级相关要求，则归类为无等级。</w:t>
            </w:r>
          </w:p>
        </w:tc>
      </w:tr>
    </w:tbl>
    <w:p w14:paraId="62E1FE9C">
      <w:pPr>
        <w:spacing w:beforeLines="0" w:afterLines="0"/>
        <w:ind w:firstLine="0" w:firstLineChars="0"/>
        <w:jc w:val="center"/>
        <w:rPr>
          <w:rFonts w:hint="eastAsia" w:ascii="Times New Roman" w:hAnsi="Times New Roman" w:eastAsia="Times New Roman"/>
          <w:spacing w:val="6"/>
          <w:position w:val="2"/>
          <w:sz w:val="24"/>
          <w:szCs w:val="24"/>
        </w:rPr>
      </w:pPr>
      <w:r>
        <w:rPr>
          <w:rFonts w:hint="eastAsia" w:ascii="Times New Roman" w:hAnsi="Times New Roman" w:eastAsia="黑体"/>
          <w:spacing w:val="6"/>
          <w:position w:val="2"/>
          <w:sz w:val="24"/>
          <w:szCs w:val="24"/>
        </w:rPr>
        <w:t>表7</w:t>
      </w:r>
      <w:r>
        <w:rPr>
          <w:rFonts w:hint="eastAsia" w:ascii="Times New Roman" w:hAnsi="Times New Roman" w:eastAsia="Times New Roman"/>
          <w:spacing w:val="6"/>
          <w:position w:val="2"/>
          <w:sz w:val="24"/>
          <w:szCs w:val="24"/>
        </w:rPr>
        <w:t xml:space="preserve"> </w:t>
      </w:r>
      <w:r>
        <w:rPr>
          <w:rFonts w:hint="eastAsia" w:ascii="Times New Roman" w:hAnsi="Times New Roman" w:eastAsia="黑体"/>
          <w:spacing w:val="6"/>
          <w:position w:val="2"/>
          <w:sz w:val="24"/>
          <w:szCs w:val="24"/>
        </w:rPr>
        <w:t>数字化基础、管理和成效维度评测得分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5777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100A59">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一级指标</w:t>
            </w:r>
          </w:p>
        </w:tc>
        <w:tc>
          <w:tcPr>
            <w:tcW w:w="354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B4816EF">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数字化基础</w:t>
            </w:r>
          </w:p>
        </w:tc>
        <w:tc>
          <w:tcPr>
            <w:tcW w:w="18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A41F342">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数字化管理</w:t>
            </w:r>
          </w:p>
        </w:tc>
        <w:tc>
          <w:tcPr>
            <w:tcW w:w="228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639F54A7">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数字化成效</w:t>
            </w:r>
          </w:p>
        </w:tc>
        <w:tc>
          <w:tcPr>
            <w:tcW w:w="6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0696B75">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综合得分</w:t>
            </w:r>
          </w:p>
        </w:tc>
      </w:tr>
      <w:tr w14:paraId="0C61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277F56">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二级指标</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AEFA5C">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设备</w:t>
            </w:r>
          </w:p>
          <w:p w14:paraId="3EC3D6E9">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863101">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数据采集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0F735C">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信息系统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9D24AE">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信息</w:t>
            </w:r>
          </w:p>
          <w:p w14:paraId="69808A5E">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安全</w:t>
            </w: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4C43B0">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规划</w:t>
            </w:r>
          </w:p>
          <w:p w14:paraId="6B3C9840">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管理</w:t>
            </w: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8EBB46">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要素</w:t>
            </w:r>
          </w:p>
          <w:p w14:paraId="75CACF24">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保障</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5C9A52">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绿色低碳</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901D66">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kern w:val="0"/>
                <w:sz w:val="24"/>
                <w:szCs w:val="24"/>
              </w:rPr>
              <w:t>产品质量</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856E25">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市场</w:t>
            </w:r>
          </w:p>
          <w:p w14:paraId="631EC069">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仿宋_GB2312"/>
                <w:sz w:val="24"/>
                <w:szCs w:val="24"/>
              </w:rPr>
              <w:t>效益</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9F4C92A">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r>
      <w:tr w14:paraId="2179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4F26A9">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r>
              <w:rPr>
                <w:rFonts w:hint="eastAsia" w:ascii="Times New Roman" w:hAnsi="Times New Roman" w:eastAsia="黑体"/>
                <w:sz w:val="24"/>
                <w:szCs w:val="24"/>
              </w:rPr>
              <w:t>得分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2090FA">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213634">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6BF79A">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A17F22">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378FC">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B3859C">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B430D6">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EF2A65">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kern w:val="0"/>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A3F817">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c>
          <w:tcPr>
            <w:tcW w:w="6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6A9F2B">
            <w:pPr>
              <w:keepNext w:val="0"/>
              <w:keepLines w:val="0"/>
              <w:suppressLineNumbers w:val="0"/>
              <w:spacing w:before="0" w:beforeLines="0" w:beforeAutospacing="0" w:after="0" w:afterLines="0" w:afterAutospacing="0" w:line="320" w:lineRule="exact"/>
              <w:ind w:left="0" w:right="0" w:firstLine="0" w:firstLineChars="0"/>
              <w:jc w:val="center"/>
              <w:rPr>
                <w:rFonts w:hint="eastAsia" w:ascii="Times New Roman" w:hAnsi="Times New Roman" w:eastAsia="Times New Roman"/>
                <w:sz w:val="24"/>
                <w:szCs w:val="24"/>
              </w:rPr>
            </w:pPr>
          </w:p>
        </w:tc>
      </w:tr>
    </w:tbl>
    <w:p w14:paraId="0E429C94">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Times New Roman"/>
          <w:spacing w:val="6"/>
          <w:position w:val="2"/>
          <w:sz w:val="24"/>
          <w:szCs w:val="24"/>
        </w:rPr>
      </w:pPr>
      <w:bookmarkStart w:id="71" w:name="_Toc18469"/>
      <w:r>
        <w:rPr>
          <w:rFonts w:hint="eastAsia" w:ascii="Times New Roman" w:hAnsi="Times New Roman" w:eastAsia="黑体"/>
          <w:spacing w:val="6"/>
          <w:position w:val="2"/>
          <w:sz w:val="24"/>
          <w:szCs w:val="24"/>
        </w:rPr>
        <w:t>表8 中小企业数字化经营应用场景等级判定</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748A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A02387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一级指标</w:t>
            </w:r>
          </w:p>
        </w:tc>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FBDE98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二级指标</w:t>
            </w:r>
            <w:r>
              <w:rPr>
                <w:rFonts w:hint="eastAsia" w:ascii="Times New Roman" w:hAnsi="Times New Roman" w:cs="CESI仿宋-GB2312"/>
                <w:b/>
                <w:sz w:val="20"/>
                <w:szCs w:val="20"/>
              </w:rPr>
              <w:t>（业务场景）</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EC8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DE814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2E187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三级</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04C8B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四级</w:t>
            </w:r>
          </w:p>
        </w:tc>
      </w:tr>
      <w:tr w14:paraId="0B25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C9FCC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55330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0032C20F">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企业应用信息技术工具辅助开展工作，实现相关业务的效率提升。</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2D4CA9C">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企业对关键生产环节开展在线数据采集和应用，基于信息化系统实现关键业务环节的数字化、规范化管理。</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77CD385">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企业应用工业互联网等数字化技术开展信息和数据的实时采集和应用，通过跨部门、跨系统数据集成共享实现主要业务流程的数字化集成。</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F9A2FA1">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5222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A6AAD3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产品生命周期数字化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64086F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产品设计</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1C2329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204204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D1DF72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6F9B19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07F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E8CAC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A429A1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工艺设计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BF472C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7D8314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55FDCC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A91F48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507A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70F613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26674D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营销管理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8A40A2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34021A3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2925EC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9E7B7A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5B0C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7E5E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F72AE1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售后服务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4E2BE1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7303B56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E73F78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C1DE72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A3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A35EC0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生产执行数字化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535F974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计划管理</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70A7B4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3CE3C6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DD48F9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5698E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1D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9612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6BD3D09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生产管控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C18603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78A1656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7A2379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CC488F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B70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99684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36DDA6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质量管理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88D231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6F6FED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91FE6D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48FF00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C21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E3F6E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5CCD039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设备管理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2AD24C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52A359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B7C1BA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9F98EE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58FE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381A8B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E23BCD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安全生产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9B1D45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8144D9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35ECC4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EB689E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1B0F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A0321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3E09872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能耗管理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29EB4F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A0A626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47792E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3D07F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186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2CA4A5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供应链数字化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06E2F8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采购管理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B620F8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DFC07D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BE21BF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1BEC71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6E6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ACB8A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DEDA18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仓储物流</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8A5F47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A850C8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AA8386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F809CF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56EA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A8BEBD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管理决策数字化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FE7413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财务管理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904316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37E8E84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FF0A3B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984472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8B7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7086169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21853F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人力资源</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920A8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619233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E3E05D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4D5ECD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464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33C859C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8D2F95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协同办公</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C9C463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686279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76DC84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B767C0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D18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70A8BDF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86186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决策支持</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29B0C52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5E04AB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3AEDC5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4D400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bl>
    <w:p w14:paraId="06CB2FAB">
      <w:pPr>
        <w:keepNext w:val="0"/>
        <w:keepLines w:val="0"/>
        <w:pageBreakBefore w:val="0"/>
        <w:widowControl/>
        <w:kinsoku w:val="0"/>
        <w:wordWrap/>
        <w:overflowPunct/>
        <w:topLinePunct w:val="0"/>
        <w:autoSpaceDE w:val="0"/>
        <w:autoSpaceDN w:val="0"/>
        <w:bidi w:val="0"/>
        <w:adjustRightInd w:val="0"/>
        <w:snapToGrid w:val="0"/>
        <w:spacing w:beforeLines="0" w:afterLines="0" w:line="400" w:lineRule="exact"/>
        <w:ind w:firstLine="444"/>
        <w:jc w:val="left"/>
        <w:textAlignment w:val="baseline"/>
        <w:rPr>
          <w:rFonts w:hint="eastAsia" w:ascii="Times New Roman" w:hAnsi="Times New Roman" w:eastAsia="Times New Roman" w:cs="仿宋_GB2312"/>
          <w:spacing w:val="6"/>
          <w:position w:val="2"/>
          <w:sz w:val="21"/>
          <w:szCs w:val="21"/>
        </w:rPr>
      </w:pPr>
      <w:r>
        <w:rPr>
          <w:rFonts w:hint="eastAsia" w:ascii="Times New Roman" w:hAnsi="Times New Roman" w:eastAsia="仿宋_GB2312" w:cs="仿宋_GB2312"/>
          <w:spacing w:val="6"/>
          <w:position w:val="2"/>
          <w:sz w:val="21"/>
          <w:szCs w:val="21"/>
        </w:rPr>
        <w:t>备注：标*为约束性场景（共计10项），是引导企业深度改造的重点场景；剩余为指导性场景（共计6项）</w:t>
      </w:r>
    </w:p>
    <w:p w14:paraId="23FC9CA4">
      <w:pPr>
        <w:pStyle w:val="4"/>
        <w:spacing w:line="512" w:lineRule="exact"/>
        <w:rPr>
          <w:rFonts w:hint="eastAsia" w:ascii="Times New Roman" w:hAnsi="Times New Roman"/>
          <w:sz w:val="32"/>
          <w:szCs w:val="24"/>
        </w:rPr>
      </w:pPr>
      <w:bookmarkStart w:id="72" w:name="_Toc27417"/>
      <w:bookmarkStart w:id="73" w:name="_Toc28419"/>
      <w:bookmarkStart w:id="74" w:name="_Toc11687"/>
      <w:bookmarkStart w:id="75" w:name="_Toc21756"/>
      <w:bookmarkStart w:id="76" w:name="_Toc18771"/>
      <w:bookmarkStart w:id="77" w:name="_Toc22"/>
      <w:bookmarkStart w:id="78" w:name="_Toc5592"/>
      <w:r>
        <w:rPr>
          <w:rFonts w:hint="eastAsia" w:ascii="Times New Roman" w:hAnsi="Times New Roman"/>
          <w:sz w:val="32"/>
          <w:szCs w:val="24"/>
        </w:rPr>
        <w:t>（二）诊断结果分析</w:t>
      </w:r>
      <w:bookmarkEnd w:id="71"/>
      <w:bookmarkEnd w:id="72"/>
      <w:bookmarkEnd w:id="73"/>
      <w:bookmarkEnd w:id="74"/>
      <w:bookmarkEnd w:id="75"/>
      <w:bookmarkEnd w:id="76"/>
      <w:bookmarkEnd w:id="77"/>
      <w:bookmarkEnd w:id="78"/>
    </w:p>
    <w:p w14:paraId="6617BCD7">
      <w:pPr>
        <w:spacing w:beforeLines="0" w:afterLines="0" w:line="512" w:lineRule="exact"/>
        <w:rPr>
          <w:rFonts w:hint="eastAsia" w:ascii="Times New Roman" w:hAnsi="Times New Roman"/>
          <w:sz w:val="32"/>
          <w:szCs w:val="24"/>
        </w:rPr>
      </w:pPr>
      <w:r>
        <w:rPr>
          <w:rFonts w:hint="eastAsia" w:ascii="Times New Roman" w:hAnsi="Times New Roman"/>
          <w:sz w:val="32"/>
          <w:szCs w:val="24"/>
        </w:rPr>
        <w:t>根据企业数字化水平评估结果及现场咨询诊断情况，分别从数字化基础、经营、管理、成效四个方面评估分析中小企业数字化发展水平情况。</w:t>
      </w:r>
    </w:p>
    <w:p w14:paraId="2977B673">
      <w:pPr>
        <w:spacing w:beforeLines="0" w:afterLines="0" w:line="512" w:lineRule="exact"/>
        <w:outlineLvl w:val="1"/>
        <w:rPr>
          <w:rFonts w:hint="eastAsia" w:ascii="Times New Roman" w:hAnsi="Times New Roman"/>
          <w:sz w:val="32"/>
          <w:szCs w:val="24"/>
        </w:rPr>
      </w:pPr>
      <w:bookmarkStart w:id="79" w:name="_Toc1029"/>
      <w:bookmarkStart w:id="80" w:name="_Toc19301"/>
      <w:bookmarkStart w:id="81" w:name="_Toc25301"/>
      <w:bookmarkStart w:id="82" w:name="_Toc14603"/>
      <w:bookmarkStart w:id="83" w:name="_Toc15540"/>
      <w:r>
        <w:rPr>
          <w:rFonts w:hint="eastAsia" w:ascii="Times New Roman" w:hAnsi="Times New Roman"/>
          <w:sz w:val="32"/>
          <w:szCs w:val="24"/>
        </w:rPr>
        <w:t>1.数字化基础</w:t>
      </w:r>
      <w:bookmarkEnd w:id="79"/>
      <w:bookmarkEnd w:id="80"/>
      <w:bookmarkEnd w:id="81"/>
      <w:bookmarkEnd w:id="82"/>
      <w:bookmarkEnd w:id="83"/>
    </w:p>
    <w:p w14:paraId="7D6594C4">
      <w:pPr>
        <w:spacing w:beforeLines="0" w:afterLines="0" w:line="512" w:lineRule="exact"/>
        <w:rPr>
          <w:rFonts w:hint="eastAsia" w:ascii="Times New Roman" w:hAnsi="Times New Roman"/>
          <w:sz w:val="32"/>
          <w:szCs w:val="24"/>
        </w:rPr>
      </w:pPr>
      <w:r>
        <w:rPr>
          <w:rFonts w:hint="eastAsia" w:ascii="Times New Roman" w:hAnsi="Times New Roman"/>
          <w:sz w:val="32"/>
          <w:szCs w:val="24"/>
        </w:rPr>
        <w:t>目前，企业在数字化基础的得分为XX分，简述本部分情况。</w:t>
      </w:r>
    </w:p>
    <w:p w14:paraId="6F80D89D">
      <w:pPr>
        <w:spacing w:beforeLines="0" w:afterLines="0" w:line="512" w:lineRule="exact"/>
        <w:rPr>
          <w:rFonts w:hint="eastAsia" w:ascii="Times New Roman" w:hAnsi="Times New Roman"/>
          <w:sz w:val="32"/>
          <w:szCs w:val="24"/>
        </w:rPr>
      </w:pPr>
      <w:r>
        <w:rPr>
          <w:rFonts w:hint="eastAsia" w:ascii="Times New Roman" w:hAnsi="Times New Roman"/>
          <w:sz w:val="32"/>
          <w:szCs w:val="24"/>
        </w:rPr>
        <w:t>设备系统的得分为XX分，结合选项简述本部分情况。</w:t>
      </w:r>
    </w:p>
    <w:p w14:paraId="5E6E310A">
      <w:pPr>
        <w:spacing w:beforeLines="0" w:afterLines="0" w:line="512" w:lineRule="exact"/>
        <w:rPr>
          <w:rFonts w:hint="eastAsia" w:ascii="Times New Roman" w:hAnsi="Times New Roman"/>
          <w:sz w:val="32"/>
          <w:szCs w:val="24"/>
        </w:rPr>
      </w:pPr>
      <w:r>
        <w:rPr>
          <w:rFonts w:hint="eastAsia" w:ascii="Times New Roman" w:hAnsi="Times New Roman"/>
          <w:sz w:val="32"/>
          <w:szCs w:val="24"/>
        </w:rPr>
        <w:t>数据采集的得分为XX分，结合选项简述本部分情况。</w:t>
      </w:r>
    </w:p>
    <w:p w14:paraId="473598BD">
      <w:pPr>
        <w:spacing w:beforeLines="0" w:afterLines="0" w:line="512" w:lineRule="exact"/>
        <w:rPr>
          <w:rFonts w:hint="eastAsia" w:ascii="Times New Roman" w:hAnsi="Times New Roman"/>
          <w:sz w:val="32"/>
          <w:szCs w:val="24"/>
        </w:rPr>
      </w:pPr>
      <w:r>
        <w:rPr>
          <w:rFonts w:hint="eastAsia" w:ascii="Times New Roman" w:hAnsi="Times New Roman"/>
          <w:sz w:val="32"/>
          <w:szCs w:val="24"/>
        </w:rPr>
        <w:t>信息系统的得分为XX分，结合选项简述本部分情况。</w:t>
      </w:r>
    </w:p>
    <w:p w14:paraId="6207FFB9">
      <w:pPr>
        <w:spacing w:beforeLines="0" w:afterLines="0" w:line="512" w:lineRule="exact"/>
        <w:rPr>
          <w:rFonts w:hint="eastAsia" w:ascii="Times New Roman" w:hAnsi="Times New Roman"/>
          <w:sz w:val="32"/>
          <w:szCs w:val="24"/>
        </w:rPr>
      </w:pPr>
      <w:r>
        <w:rPr>
          <w:rFonts w:hint="eastAsia" w:ascii="Times New Roman" w:hAnsi="Times New Roman"/>
          <w:sz w:val="32"/>
          <w:szCs w:val="24"/>
        </w:rPr>
        <w:t>信息安全的得分为XX分，结合选项简述本部分情况。</w:t>
      </w:r>
    </w:p>
    <w:p w14:paraId="51CAD072">
      <w:pPr>
        <w:spacing w:beforeLines="0" w:afterLines="0" w:line="512" w:lineRule="exact"/>
        <w:outlineLvl w:val="1"/>
        <w:rPr>
          <w:rFonts w:hint="eastAsia" w:ascii="Times New Roman" w:hAnsi="Times New Roman"/>
          <w:sz w:val="32"/>
          <w:szCs w:val="24"/>
        </w:rPr>
      </w:pPr>
      <w:bookmarkStart w:id="84" w:name="_Toc7375"/>
      <w:bookmarkStart w:id="85" w:name="_Toc2304"/>
      <w:bookmarkStart w:id="86" w:name="_Toc15238"/>
      <w:bookmarkStart w:id="87" w:name="_Toc5250"/>
      <w:bookmarkStart w:id="88" w:name="_Toc19758"/>
      <w:r>
        <w:rPr>
          <w:rFonts w:hint="eastAsia" w:ascii="Times New Roman" w:hAnsi="Times New Roman"/>
          <w:sz w:val="32"/>
          <w:szCs w:val="24"/>
        </w:rPr>
        <w:t>2.数字化经营</w:t>
      </w:r>
      <w:bookmarkEnd w:id="84"/>
      <w:bookmarkEnd w:id="85"/>
      <w:bookmarkEnd w:id="86"/>
      <w:bookmarkEnd w:id="87"/>
      <w:bookmarkEnd w:id="88"/>
    </w:p>
    <w:p w14:paraId="070F8714">
      <w:pPr>
        <w:spacing w:beforeLines="0" w:afterLines="0" w:line="512" w:lineRule="exact"/>
        <w:rPr>
          <w:rFonts w:hint="eastAsia" w:ascii="Times New Roman" w:hAnsi="Times New Roman" w:eastAsia="Times New Roman"/>
          <w:sz w:val="32"/>
          <w:szCs w:val="24"/>
        </w:rPr>
      </w:pPr>
      <w:r>
        <w:rPr>
          <w:rFonts w:hint="eastAsia" w:ascii="Times New Roman" w:hAnsi="Times New Roman"/>
          <w:sz w:val="32"/>
          <w:szCs w:val="24"/>
        </w:rPr>
        <w:t>目前，企业数字化经营应用场景中，X项应用场景达到X级，其中有X项约束性场景，结合选项简述本部分情况。</w:t>
      </w:r>
    </w:p>
    <w:p w14:paraId="77240AC7">
      <w:pPr>
        <w:numPr>
          <w:ilvl w:val="0"/>
          <w:numId w:val="0"/>
        </w:numPr>
        <w:spacing w:beforeLines="0" w:afterLines="0" w:line="512" w:lineRule="exact"/>
        <w:ind w:firstLine="640"/>
        <w:outlineLvl w:val="1"/>
        <w:rPr>
          <w:rFonts w:hint="eastAsia" w:ascii="Times New Roman" w:hAnsi="Times New Roman"/>
          <w:sz w:val="32"/>
          <w:szCs w:val="24"/>
        </w:rPr>
      </w:pPr>
      <w:bookmarkStart w:id="89" w:name="_Toc4378"/>
      <w:bookmarkStart w:id="90" w:name="_Toc17784"/>
      <w:bookmarkStart w:id="91" w:name="_Toc4470"/>
      <w:bookmarkStart w:id="92" w:name="_Toc13175"/>
      <w:bookmarkStart w:id="93" w:name="_Toc10970"/>
      <w:r>
        <w:rPr>
          <w:rFonts w:hint="eastAsia" w:ascii="Times New Roman" w:hAnsi="Times New Roman"/>
          <w:sz w:val="32"/>
          <w:szCs w:val="24"/>
        </w:rPr>
        <w:t>3.数字化管理</w:t>
      </w:r>
      <w:bookmarkEnd w:id="89"/>
      <w:bookmarkEnd w:id="90"/>
      <w:bookmarkEnd w:id="91"/>
      <w:bookmarkEnd w:id="92"/>
      <w:bookmarkEnd w:id="93"/>
    </w:p>
    <w:p w14:paraId="7998C836">
      <w:pPr>
        <w:spacing w:beforeLines="0" w:afterLines="0" w:line="512" w:lineRule="exact"/>
        <w:rPr>
          <w:rFonts w:hint="eastAsia" w:ascii="Times New Roman" w:hAnsi="Times New Roman"/>
          <w:sz w:val="32"/>
          <w:szCs w:val="24"/>
        </w:rPr>
      </w:pPr>
      <w:r>
        <w:rPr>
          <w:rFonts w:hint="eastAsia" w:ascii="Times New Roman" w:hAnsi="Times New Roman"/>
          <w:sz w:val="32"/>
          <w:szCs w:val="24"/>
        </w:rPr>
        <w:t>参考“数字化基础”内容自行补充。</w:t>
      </w:r>
    </w:p>
    <w:p w14:paraId="6CA0D672">
      <w:pPr>
        <w:numPr>
          <w:ilvl w:val="0"/>
          <w:numId w:val="0"/>
        </w:numPr>
        <w:spacing w:beforeLines="0" w:afterLines="0" w:line="512" w:lineRule="exact"/>
        <w:ind w:firstLine="640"/>
        <w:outlineLvl w:val="1"/>
        <w:rPr>
          <w:rFonts w:hint="eastAsia" w:ascii="Times New Roman" w:hAnsi="Times New Roman"/>
          <w:sz w:val="32"/>
          <w:szCs w:val="24"/>
        </w:rPr>
      </w:pPr>
      <w:bookmarkStart w:id="94" w:name="_Toc5113"/>
      <w:bookmarkStart w:id="95" w:name="_Toc32361"/>
      <w:bookmarkStart w:id="96" w:name="_Toc21907"/>
      <w:bookmarkStart w:id="97" w:name="_Toc7577"/>
      <w:bookmarkStart w:id="98" w:name="_Toc14217"/>
      <w:r>
        <w:rPr>
          <w:rFonts w:hint="eastAsia" w:ascii="Times New Roman" w:hAnsi="Times New Roman"/>
          <w:sz w:val="32"/>
          <w:szCs w:val="24"/>
        </w:rPr>
        <w:t>4.数字化成效</w:t>
      </w:r>
      <w:bookmarkEnd w:id="94"/>
      <w:bookmarkEnd w:id="95"/>
      <w:bookmarkEnd w:id="96"/>
      <w:bookmarkEnd w:id="97"/>
      <w:bookmarkEnd w:id="98"/>
    </w:p>
    <w:p w14:paraId="2F4C032C">
      <w:pPr>
        <w:spacing w:beforeLines="0" w:afterLines="0" w:line="512" w:lineRule="exact"/>
        <w:rPr>
          <w:rFonts w:hint="eastAsia" w:ascii="Times New Roman" w:hAnsi="Times New Roman"/>
          <w:sz w:val="32"/>
          <w:szCs w:val="24"/>
        </w:rPr>
      </w:pPr>
      <w:bookmarkStart w:id="99" w:name="_Toc982"/>
      <w:r>
        <w:rPr>
          <w:rFonts w:hint="eastAsia" w:ascii="Times New Roman" w:hAnsi="Times New Roman"/>
          <w:sz w:val="32"/>
          <w:szCs w:val="24"/>
        </w:rPr>
        <w:t>参考“数字化基础”内容自行补充。</w:t>
      </w:r>
    </w:p>
    <w:p w14:paraId="77AD9E01">
      <w:pPr>
        <w:pStyle w:val="4"/>
        <w:spacing w:line="512" w:lineRule="exact"/>
        <w:outlineLvl w:val="2"/>
        <w:rPr>
          <w:rFonts w:hint="eastAsia" w:ascii="Times New Roman" w:hAnsi="Times New Roman"/>
          <w:sz w:val="32"/>
          <w:szCs w:val="24"/>
        </w:rPr>
      </w:pPr>
      <w:bookmarkStart w:id="100" w:name="_Toc30177"/>
      <w:bookmarkStart w:id="101" w:name="_Toc18956"/>
      <w:bookmarkStart w:id="102" w:name="_Toc17826"/>
      <w:bookmarkStart w:id="103" w:name="_Toc20957"/>
      <w:bookmarkStart w:id="104" w:name="_Toc7453"/>
      <w:bookmarkStart w:id="105" w:name="_Toc25704"/>
      <w:bookmarkStart w:id="106" w:name="_Toc8115"/>
      <w:r>
        <w:rPr>
          <w:rFonts w:hint="eastAsia" w:ascii="Times New Roman" w:hAnsi="Times New Roman"/>
          <w:sz w:val="32"/>
          <w:szCs w:val="24"/>
        </w:rPr>
        <w:t>（三）痛点分析</w:t>
      </w:r>
      <w:bookmarkEnd w:id="99"/>
      <w:bookmarkEnd w:id="100"/>
      <w:bookmarkEnd w:id="101"/>
      <w:bookmarkEnd w:id="102"/>
      <w:bookmarkEnd w:id="103"/>
      <w:bookmarkEnd w:id="104"/>
      <w:bookmarkEnd w:id="105"/>
      <w:bookmarkEnd w:id="106"/>
    </w:p>
    <w:p w14:paraId="5068D593">
      <w:pPr>
        <w:spacing w:beforeLines="0" w:afterLines="0" w:line="512" w:lineRule="exact"/>
        <w:rPr>
          <w:rFonts w:hint="eastAsia" w:ascii="Times New Roman" w:hAnsi="Times New Roman"/>
          <w:sz w:val="32"/>
          <w:szCs w:val="24"/>
        </w:rPr>
      </w:pPr>
      <w:r>
        <w:rPr>
          <w:rFonts w:hint="eastAsia" w:ascii="Times New Roman" w:hAnsi="Times New Roman"/>
          <w:sz w:val="32"/>
          <w:szCs w:val="24"/>
        </w:rPr>
        <w:t>根据企业数字化水平评估结果及现场咨询诊断情况，结合行业现状及特性，分析企业在数字化转型过程中面临的生产经营痛点及短板，对标企业所属行业的国内外先进水平，分析目前存在的差距，梳理企业数字化转型需求清单。</w:t>
      </w:r>
      <w:bookmarkEnd w:id="64"/>
      <w:bookmarkEnd w:id="65"/>
    </w:p>
    <w:p w14:paraId="15A51762">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表9 数字化改造需求表</w:t>
      </w:r>
    </w:p>
    <w:tbl>
      <w:tblPr>
        <w:tblStyle w:val="22"/>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7A388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87" w:type="pct"/>
            <w:vMerge w:val="restart"/>
            <w:tcBorders>
              <w:top w:val="single" w:color="000000" w:sz="2" w:space="0"/>
              <w:left w:val="single" w:color="000000" w:sz="2" w:space="0"/>
              <w:bottom w:val="nil"/>
              <w:right w:val="single" w:color="000000" w:sz="2" w:space="0"/>
              <w:tl2br w:val="nil"/>
              <w:tr2bl w:val="nil"/>
            </w:tcBorders>
            <w:noWrap w:val="0"/>
            <w:vAlign w:val="center"/>
          </w:tcPr>
          <w:p w14:paraId="1140908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z w:val="20"/>
                <w:szCs w:val="20"/>
                <w:lang w:eastAsia="en-US"/>
              </w:rPr>
            </w:pPr>
            <w:r>
              <w:rPr>
                <w:rFonts w:hint="eastAsia" w:ascii="Times New Roman" w:hAnsi="Times New Roman" w:cs="CESI仿宋-GB2312"/>
                <w:b/>
                <w:spacing w:val="6"/>
                <w:sz w:val="21"/>
                <w:szCs w:val="21"/>
                <w:lang w:eastAsia="en-US"/>
              </w:rPr>
              <w:t>试点企业面临的各类 数字化需求</w:t>
            </w: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02299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生产过程数字化面临需求</w:t>
            </w:r>
          </w:p>
          <w:p w14:paraId="663CA12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76C32D8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p w14:paraId="3909B67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leftChars="0" w:right="0" w:firstLine="0" w:firstLineChars="0"/>
              <w:textAlignment w:val="auto"/>
              <w:rPr>
                <w:rFonts w:hint="eastAsia" w:ascii="Times New Roman" w:hAnsi="Times New Roman" w:cs="CESI仿宋-GB2312"/>
                <w:b/>
                <w:sz w:val="21"/>
                <w:szCs w:val="24"/>
              </w:rPr>
            </w:pPr>
          </w:p>
        </w:tc>
      </w:tr>
      <w:tr w14:paraId="289D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left w:val="single" w:color="000000" w:sz="2" w:space="0"/>
              <w:bottom w:val="single" w:color="auto" w:sz="4" w:space="0"/>
              <w:right w:val="single" w:color="000000" w:sz="2" w:space="0"/>
              <w:tl2br w:val="nil"/>
              <w:tr2bl w:val="nil"/>
            </w:tcBorders>
            <w:noWrap w:val="0"/>
            <w:vAlign w:val="top"/>
          </w:tcPr>
          <w:p w14:paraId="642999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445EC6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产品生命周期数字化面临需求</w:t>
            </w:r>
          </w:p>
          <w:p w14:paraId="4764C6F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4945910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r>
      <w:tr w14:paraId="540FA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290B7BC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3BD660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产业链供应链数字化面临需求</w:t>
            </w:r>
          </w:p>
          <w:p w14:paraId="46DC164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02EBE3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r>
      <w:tr w14:paraId="7D85A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0FBA42B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D47214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决策管理数字化面临需求</w:t>
            </w:r>
          </w:p>
          <w:p w14:paraId="5F4E26F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11196DB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r>
      <w:tr w14:paraId="5EB8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0A43F92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0B2AACD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firstLine="0" w:firstLineChars="0"/>
              <w:jc w:val="center"/>
              <w:textAlignment w:val="auto"/>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其他需求（逐条列出）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7879054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textAlignment w:val="auto"/>
              <w:rPr>
                <w:rFonts w:hint="eastAsia" w:ascii="Times New Roman" w:hAnsi="Times New Roman" w:cs="CESI仿宋-GB2312"/>
                <w:b/>
                <w:sz w:val="21"/>
                <w:szCs w:val="24"/>
              </w:rPr>
            </w:pPr>
          </w:p>
        </w:tc>
      </w:tr>
    </w:tbl>
    <w:p w14:paraId="3C47590C">
      <w:pPr>
        <w:pStyle w:val="3"/>
        <w:spacing w:line="578" w:lineRule="exact"/>
        <w:rPr>
          <w:rFonts w:hint="eastAsia" w:ascii="Times New Roman" w:hAnsi="Times New Roman" w:eastAsia="Times New Roman"/>
          <w:sz w:val="32"/>
          <w:szCs w:val="24"/>
        </w:rPr>
      </w:pPr>
      <w:bookmarkStart w:id="107" w:name="_Toc22942"/>
      <w:bookmarkStart w:id="108" w:name="_Toc25542"/>
      <w:bookmarkStart w:id="109" w:name="_Toc20472"/>
      <w:bookmarkStart w:id="110" w:name="_Toc11217"/>
      <w:bookmarkStart w:id="111" w:name="_Toc28184"/>
      <w:bookmarkStart w:id="112" w:name="_Toc15478"/>
      <w:bookmarkStart w:id="113" w:name="_Toc32141"/>
      <w:bookmarkStart w:id="114" w:name="_Toc30078"/>
      <w:bookmarkStart w:id="115" w:name="_Toc21938"/>
      <w:r>
        <w:rPr>
          <w:rFonts w:hint="eastAsia" w:ascii="Times New Roman" w:hAnsi="Times New Roman"/>
          <w:sz w:val="32"/>
          <w:szCs w:val="24"/>
        </w:rPr>
        <w:t>三、企业数字化转型方案建议</w:t>
      </w:r>
      <w:bookmarkEnd w:id="107"/>
      <w:bookmarkEnd w:id="108"/>
      <w:bookmarkEnd w:id="109"/>
      <w:bookmarkEnd w:id="110"/>
      <w:bookmarkEnd w:id="111"/>
      <w:bookmarkEnd w:id="112"/>
      <w:bookmarkEnd w:id="113"/>
      <w:bookmarkEnd w:id="114"/>
      <w:bookmarkEnd w:id="115"/>
    </w:p>
    <w:p w14:paraId="038350BF">
      <w:pPr>
        <w:spacing w:beforeLines="0" w:afterLines="0" w:line="578" w:lineRule="exact"/>
        <w:rPr>
          <w:rFonts w:hint="eastAsia" w:ascii="Times New Roman" w:hAnsi="Times New Roman"/>
          <w:sz w:val="32"/>
          <w:szCs w:val="24"/>
        </w:rPr>
      </w:pPr>
      <w:r>
        <w:rPr>
          <w:rFonts w:hint="eastAsia" w:ascii="Times New Roman" w:hAnsi="Times New Roman"/>
          <w:sz w:val="32"/>
          <w:szCs w:val="24"/>
        </w:rPr>
        <w:t>根据数字化水平评估结果，结合痛点分析和需求清单，为企业提供数字化转型的具体建议，包括数字化转型规划建议、业务流程优化建议、软件及信息系统建设建议等，以提高其数字化水平和竞争力。</w:t>
      </w:r>
    </w:p>
    <w:p w14:paraId="69FA08FF">
      <w:pPr>
        <w:pStyle w:val="4"/>
        <w:spacing w:line="578" w:lineRule="exact"/>
        <w:outlineLvl w:val="2"/>
        <w:rPr>
          <w:rFonts w:hint="eastAsia" w:ascii="Times New Roman" w:hAnsi="Times New Roman"/>
          <w:sz w:val="32"/>
          <w:szCs w:val="24"/>
        </w:rPr>
      </w:pPr>
      <w:bookmarkStart w:id="116" w:name="_Toc28579"/>
      <w:bookmarkStart w:id="117" w:name="_Toc5413"/>
      <w:bookmarkStart w:id="118" w:name="_Toc9671"/>
      <w:bookmarkStart w:id="119" w:name="_Toc15745"/>
      <w:bookmarkStart w:id="120" w:name="_Toc9612"/>
      <w:bookmarkStart w:id="121" w:name="_Toc5449"/>
      <w:bookmarkStart w:id="122" w:name="_Toc2143"/>
      <w:bookmarkStart w:id="123" w:name="_Toc1149"/>
      <w:r>
        <w:rPr>
          <w:rFonts w:hint="eastAsia" w:ascii="Times New Roman" w:hAnsi="Times New Roman"/>
          <w:sz w:val="32"/>
          <w:szCs w:val="24"/>
        </w:rPr>
        <w:t>（一）顶层设计</w:t>
      </w:r>
      <w:bookmarkEnd w:id="116"/>
      <w:bookmarkEnd w:id="117"/>
      <w:bookmarkEnd w:id="118"/>
      <w:bookmarkEnd w:id="119"/>
      <w:bookmarkEnd w:id="120"/>
      <w:bookmarkEnd w:id="121"/>
      <w:bookmarkEnd w:id="122"/>
      <w:bookmarkEnd w:id="123"/>
    </w:p>
    <w:p w14:paraId="3E6F5721">
      <w:pPr>
        <w:spacing w:beforeLines="0" w:afterLines="0" w:line="578" w:lineRule="exact"/>
        <w:rPr>
          <w:rFonts w:hint="eastAsia" w:ascii="Times New Roman" w:hAnsi="Times New Roman"/>
          <w:sz w:val="32"/>
          <w:szCs w:val="24"/>
        </w:rPr>
      </w:pPr>
      <w:r>
        <w:rPr>
          <w:rFonts w:hint="eastAsia" w:ascii="Times New Roman" w:hAnsi="Times New Roman"/>
          <w:sz w:val="32"/>
          <w:szCs w:val="24"/>
        </w:rPr>
        <w:t>描述企业数字化转型解决方案顶层设计及切入点，制定企业数字化转型的阶段性目标和具体的实施计划。</w:t>
      </w:r>
    </w:p>
    <w:p w14:paraId="44B9E94C">
      <w:pPr>
        <w:pStyle w:val="4"/>
        <w:spacing w:line="578" w:lineRule="exact"/>
        <w:outlineLvl w:val="2"/>
        <w:rPr>
          <w:rFonts w:hint="eastAsia" w:ascii="Times New Roman" w:hAnsi="Times New Roman"/>
          <w:sz w:val="32"/>
          <w:szCs w:val="24"/>
        </w:rPr>
      </w:pPr>
      <w:bookmarkStart w:id="124" w:name="_Toc18660"/>
      <w:bookmarkStart w:id="125" w:name="_Toc14239"/>
      <w:bookmarkStart w:id="126" w:name="_Toc7194"/>
      <w:bookmarkStart w:id="127" w:name="_Toc18096"/>
      <w:bookmarkStart w:id="128" w:name="_Toc5855"/>
      <w:bookmarkStart w:id="129" w:name="_Toc29676"/>
      <w:bookmarkStart w:id="130" w:name="_Toc6195"/>
      <w:bookmarkStart w:id="131" w:name="_Toc7237"/>
      <w:r>
        <w:rPr>
          <w:rFonts w:hint="eastAsia" w:ascii="Times New Roman" w:hAnsi="Times New Roman"/>
          <w:sz w:val="32"/>
          <w:szCs w:val="24"/>
        </w:rPr>
        <w:t>（二）建设方案</w:t>
      </w:r>
      <w:bookmarkEnd w:id="124"/>
      <w:bookmarkEnd w:id="125"/>
      <w:bookmarkEnd w:id="126"/>
      <w:bookmarkEnd w:id="127"/>
      <w:bookmarkEnd w:id="128"/>
      <w:bookmarkEnd w:id="129"/>
      <w:bookmarkEnd w:id="130"/>
      <w:bookmarkEnd w:id="131"/>
    </w:p>
    <w:p w14:paraId="203B1C45">
      <w:pPr>
        <w:spacing w:beforeLines="0" w:afterLines="0" w:line="578" w:lineRule="exact"/>
        <w:rPr>
          <w:rFonts w:hint="eastAsia" w:ascii="Times New Roman" w:hAnsi="Times New Roman"/>
          <w:sz w:val="32"/>
          <w:szCs w:val="24"/>
        </w:rPr>
      </w:pPr>
      <w:r>
        <w:rPr>
          <w:rFonts w:hint="eastAsia" w:ascii="Times New Roman" w:hAnsi="Times New Roman"/>
          <w:sz w:val="32"/>
          <w:szCs w:val="24"/>
        </w:rPr>
        <w:t>描述企业数字化转型解决方案整体架构，实施数字化改造的硬件、软件系统需求及实现的主要功能，以及各硬件、软件系统集成要点等。</w:t>
      </w:r>
    </w:p>
    <w:p w14:paraId="355D4804">
      <w:pPr>
        <w:pStyle w:val="4"/>
        <w:spacing w:line="578" w:lineRule="exact"/>
        <w:outlineLvl w:val="2"/>
        <w:rPr>
          <w:rFonts w:hint="eastAsia" w:ascii="Times New Roman" w:hAnsi="Times New Roman"/>
          <w:sz w:val="32"/>
          <w:szCs w:val="24"/>
        </w:rPr>
      </w:pPr>
      <w:bookmarkStart w:id="132" w:name="_Toc25194"/>
      <w:bookmarkStart w:id="133" w:name="_Toc19679"/>
      <w:bookmarkStart w:id="134" w:name="_Toc11492"/>
      <w:bookmarkStart w:id="135" w:name="_Toc26235"/>
      <w:bookmarkStart w:id="136" w:name="_Toc16391"/>
      <w:bookmarkStart w:id="137" w:name="_Toc7146"/>
      <w:bookmarkStart w:id="138" w:name="_Toc2556"/>
      <w:bookmarkStart w:id="139" w:name="_Toc12359"/>
      <w:r>
        <w:rPr>
          <w:rFonts w:hint="eastAsia" w:ascii="Times New Roman" w:hAnsi="Times New Roman"/>
          <w:sz w:val="32"/>
          <w:szCs w:val="24"/>
        </w:rPr>
        <w:t>（三）具体项目改造方案</w:t>
      </w:r>
      <w:bookmarkEnd w:id="132"/>
      <w:r>
        <w:rPr>
          <w:rFonts w:hint="eastAsia" w:ascii="Times New Roman" w:hAnsi="Times New Roman"/>
          <w:sz w:val="32"/>
          <w:szCs w:val="24"/>
        </w:rPr>
        <w:t>（含投资预算及项目建设期）</w:t>
      </w:r>
      <w:bookmarkEnd w:id="133"/>
      <w:bookmarkEnd w:id="134"/>
      <w:bookmarkEnd w:id="135"/>
      <w:bookmarkEnd w:id="136"/>
      <w:bookmarkEnd w:id="137"/>
      <w:bookmarkEnd w:id="138"/>
      <w:bookmarkEnd w:id="139"/>
    </w:p>
    <w:p w14:paraId="25D02FA5">
      <w:pPr>
        <w:spacing w:beforeLines="0" w:afterLines="0" w:line="578" w:lineRule="exact"/>
        <w:rPr>
          <w:rFonts w:hint="eastAsia" w:ascii="Times New Roman" w:hAnsi="Times New Roman"/>
          <w:sz w:val="32"/>
          <w:szCs w:val="24"/>
        </w:rPr>
      </w:pPr>
      <w:r>
        <w:rPr>
          <w:rFonts w:hint="eastAsia" w:ascii="Times New Roman" w:hAnsi="Times New Roman"/>
          <w:sz w:val="32"/>
          <w:szCs w:val="24"/>
        </w:rPr>
        <w:t>重点从智能装备应用、车间设备互联互通、生产过程实时调度、物料配送、产品信息可追溯、车间环境和能源消耗监控、设计开发与生产联动协同等方面制定项目设计方案。</w:t>
      </w:r>
    </w:p>
    <w:p w14:paraId="3D0962E4">
      <w:pPr>
        <w:spacing w:beforeLines="0" w:afterLines="0"/>
        <w:ind w:firstLine="0" w:firstLineChars="0"/>
        <w:jc w:val="center"/>
        <w:rPr>
          <w:rFonts w:hint="eastAsia" w:ascii="Times New Roman" w:hAnsi="Times New Roman" w:eastAsia="Times New Roman"/>
          <w:color w:val="000000"/>
          <w:sz w:val="24"/>
          <w:szCs w:val="24"/>
        </w:rPr>
      </w:pPr>
      <w:r>
        <w:rPr>
          <w:rFonts w:hint="eastAsia" w:ascii="Times New Roman" w:hAnsi="Times New Roman" w:eastAsia="黑体"/>
          <w:color w:val="000000"/>
          <w:spacing w:val="6"/>
          <w:position w:val="2"/>
          <w:sz w:val="24"/>
          <w:szCs w:val="24"/>
        </w:rPr>
        <w:t>表10 数字化改造项目列表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6E4D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1CB7F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C1C17A">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sz w:val="24"/>
                <w:szCs w:val="24"/>
              </w:rPr>
            </w:pPr>
            <w:r>
              <w:rPr>
                <w:rFonts w:hint="eastAsia" w:ascii="Times New Roman" w:hAnsi="Times New Roman" w:cs="CESI仿宋-GB2312"/>
                <w:b/>
                <w:sz w:val="24"/>
                <w:szCs w:val="24"/>
              </w:rPr>
              <w:t>项目名称</w:t>
            </w: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1B935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主要建设内容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E1D54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实施时间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0D8ABEF">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成本预估（万元）</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63ED4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预期产出效果</w:t>
            </w:r>
          </w:p>
        </w:tc>
      </w:tr>
      <w:tr w14:paraId="3006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AC20B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1</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E457EC">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04D5D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870D1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4B7CB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88BFE8">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588B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8F2E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2</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489F91">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6FAF8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839558">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F71992">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F9F18D">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14B1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1AAFE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3</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4FD3F6">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6D7AF9">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402277">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1892A69">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8B220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1A9D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DAC0D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9A05C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DB4BB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95B552">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568298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EA173A">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bl>
    <w:p w14:paraId="15D251C0">
      <w:pPr>
        <w:pStyle w:val="3"/>
        <w:spacing w:line="578" w:lineRule="exact"/>
        <w:rPr>
          <w:rFonts w:hint="eastAsia" w:ascii="Times New Roman" w:hAnsi="Times New Roman"/>
          <w:sz w:val="32"/>
          <w:szCs w:val="24"/>
        </w:rPr>
      </w:pPr>
      <w:bookmarkStart w:id="140" w:name="_Toc25218"/>
      <w:bookmarkStart w:id="141" w:name="_Toc31554"/>
      <w:bookmarkStart w:id="142" w:name="_Toc30638"/>
      <w:bookmarkStart w:id="143" w:name="_Toc720"/>
      <w:bookmarkStart w:id="144" w:name="_Toc11385"/>
      <w:bookmarkStart w:id="145" w:name="_Toc17952"/>
      <w:bookmarkStart w:id="146" w:name="_Toc7425"/>
      <w:bookmarkStart w:id="147" w:name="_Toc807"/>
      <w:bookmarkStart w:id="148" w:name="_Toc7202"/>
      <w:r>
        <w:rPr>
          <w:rFonts w:hint="eastAsia" w:ascii="Times New Roman" w:hAnsi="Times New Roman"/>
          <w:sz w:val="32"/>
          <w:szCs w:val="24"/>
        </w:rPr>
        <w:t>四、数字化产品和服务推荐</w:t>
      </w:r>
      <w:bookmarkEnd w:id="140"/>
      <w:bookmarkEnd w:id="141"/>
      <w:bookmarkEnd w:id="142"/>
      <w:bookmarkEnd w:id="143"/>
      <w:bookmarkEnd w:id="144"/>
      <w:bookmarkEnd w:id="145"/>
      <w:bookmarkEnd w:id="146"/>
      <w:bookmarkEnd w:id="147"/>
      <w:bookmarkEnd w:id="148"/>
    </w:p>
    <w:p w14:paraId="7BAE2F84">
      <w:pPr>
        <w:spacing w:beforeLines="0" w:afterLines="0" w:line="578" w:lineRule="exact"/>
        <w:rPr>
          <w:rFonts w:hint="eastAsia" w:ascii="Times New Roman" w:hAnsi="Times New Roman"/>
          <w:sz w:val="32"/>
          <w:szCs w:val="24"/>
        </w:rPr>
      </w:pPr>
      <w:r>
        <w:rPr>
          <w:rFonts w:hint="eastAsia" w:ascii="Times New Roman" w:hAnsi="Times New Roman"/>
          <w:sz w:val="32"/>
          <w:szCs w:val="24"/>
        </w:rPr>
        <w:t>根据企业数字化转型方案建议，为企业推荐适配的数字化产品和服务。</w:t>
      </w:r>
    </w:p>
    <w:p w14:paraId="539120A1">
      <w:pPr>
        <w:spacing w:beforeLines="0" w:afterLines="0"/>
        <w:ind w:firstLine="0" w:firstLineChars="0"/>
        <w:jc w:val="center"/>
        <w:rPr>
          <w:rFonts w:hint="eastAsia" w:ascii="Times New Roman" w:hAnsi="Times New Roman" w:eastAsia="Times New Roman"/>
          <w:color w:val="000000"/>
          <w:sz w:val="24"/>
          <w:szCs w:val="24"/>
        </w:rPr>
      </w:pPr>
      <w:r>
        <w:rPr>
          <w:rFonts w:hint="eastAsia" w:ascii="Times New Roman" w:hAnsi="Times New Roman" w:eastAsia="黑体"/>
          <w:color w:val="000000"/>
          <w:spacing w:val="6"/>
          <w:position w:val="2"/>
          <w:sz w:val="24"/>
          <w:szCs w:val="24"/>
        </w:rPr>
        <w:t>表11 数字化产品和服务推荐列表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54E0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B53A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EDC8A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产品/服务</w:t>
            </w:r>
          </w:p>
          <w:p w14:paraId="6EA248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37894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应用场景</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01A0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主要功能/服务内容</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591A3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改造目标</w:t>
            </w:r>
          </w:p>
        </w:tc>
      </w:tr>
      <w:tr w14:paraId="1FF6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B9C03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1"/>
                <w:szCs w:val="18"/>
              </w:rPr>
              <w:t>1</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3E34C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w:t>
            </w:r>
            <w:r>
              <w:rPr>
                <w:rFonts w:hint="eastAsia" w:ascii="Times New Roman" w:hAnsi="Times New Roman" w:eastAsia="Times New Roman" w:cs="Nimbus Roman"/>
                <w:color w:val="7F7F7F"/>
                <w:sz w:val="21"/>
                <w:szCs w:val="21"/>
              </w:rPr>
              <w:t>MES</w:t>
            </w:r>
            <w:r>
              <w:rPr>
                <w:rFonts w:hint="eastAsia" w:ascii="Times New Roman" w:hAnsi="Times New Roman" w:cs="CESI仿宋-GB2312"/>
                <w:color w:val="7F7F7F"/>
                <w:sz w:val="21"/>
                <w:szCs w:val="21"/>
              </w:rPr>
              <w:t>系统</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4146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如：研发设计、生产制造、供应链、销售 、服务、信息安全、数据管理</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BF5B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如：工单管理、生产过程管理、设备管理、质量管理......</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42E1C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4"/>
                <w:szCs w:val="24"/>
              </w:rPr>
            </w:pPr>
            <w:r>
              <w:rPr>
                <w:rFonts w:hint="eastAsia" w:ascii="Times New Roman" w:hAnsi="Times New Roman" w:eastAsia="仿宋_GB2312"/>
                <w:color w:val="A5A5A5"/>
                <w:sz w:val="24"/>
                <w:szCs w:val="20"/>
              </w:rPr>
              <w:t>如：实现生产过程控制智能化，生产效率提升10%</w:t>
            </w:r>
          </w:p>
        </w:tc>
      </w:tr>
      <w:tr w14:paraId="3B05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429AA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1"/>
                <w:szCs w:val="18"/>
              </w:rPr>
            </w:pPr>
            <w:r>
              <w:rPr>
                <w:rFonts w:hint="eastAsia" w:ascii="Times New Roman" w:hAnsi="Times New Roman" w:cs="CESI仿宋-GB2312"/>
                <w:b/>
                <w:sz w:val="21"/>
                <w:szCs w:val="18"/>
              </w:rPr>
              <w:t>……</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81D11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2174D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76D30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6435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2C83DCF9">
      <w:pPr>
        <w:pStyle w:val="3"/>
        <w:spacing w:line="578" w:lineRule="exact"/>
        <w:rPr>
          <w:rFonts w:hint="eastAsia" w:ascii="Times New Roman" w:hAnsi="Times New Roman" w:eastAsia="Times New Roman"/>
          <w:sz w:val="32"/>
          <w:szCs w:val="24"/>
        </w:rPr>
      </w:pPr>
      <w:bookmarkStart w:id="149" w:name="_Toc14126"/>
      <w:bookmarkStart w:id="150" w:name="_Toc15662"/>
      <w:bookmarkStart w:id="151" w:name="_Toc29117"/>
      <w:bookmarkStart w:id="152" w:name="_Toc22949"/>
      <w:bookmarkStart w:id="153" w:name="_Toc1602"/>
      <w:bookmarkStart w:id="154" w:name="_Toc9087"/>
      <w:bookmarkStart w:id="155" w:name="_Toc11768"/>
      <w:bookmarkStart w:id="156" w:name="_Toc31281"/>
      <w:bookmarkStart w:id="157" w:name="_Toc28138"/>
      <w:bookmarkStart w:id="158" w:name="_Toc10738"/>
      <w:r>
        <w:rPr>
          <w:rFonts w:hint="eastAsia" w:ascii="Times New Roman" w:hAnsi="Times New Roman"/>
          <w:sz w:val="32"/>
          <w:szCs w:val="24"/>
        </w:rPr>
        <w:t>五、诊断相关附件材料</w:t>
      </w:r>
      <w:bookmarkEnd w:id="149"/>
      <w:bookmarkEnd w:id="150"/>
      <w:bookmarkEnd w:id="151"/>
      <w:bookmarkEnd w:id="152"/>
      <w:bookmarkEnd w:id="153"/>
      <w:bookmarkEnd w:id="154"/>
      <w:bookmarkEnd w:id="155"/>
      <w:bookmarkEnd w:id="156"/>
      <w:bookmarkEnd w:id="157"/>
      <w:bookmarkEnd w:id="158"/>
    </w:p>
    <w:p w14:paraId="1F07EF3D">
      <w:pPr>
        <w:pStyle w:val="4"/>
        <w:spacing w:line="578" w:lineRule="exact"/>
        <w:outlineLvl w:val="2"/>
        <w:rPr>
          <w:rFonts w:hint="eastAsia" w:ascii="Times New Roman" w:hAnsi="Times New Roman"/>
          <w:sz w:val="32"/>
          <w:szCs w:val="24"/>
        </w:rPr>
      </w:pPr>
      <w:bookmarkStart w:id="159" w:name="_Toc8289"/>
      <w:bookmarkStart w:id="160" w:name="_Toc13655"/>
      <w:bookmarkStart w:id="161" w:name="_Toc16143"/>
      <w:bookmarkStart w:id="162" w:name="_Toc17"/>
      <w:bookmarkStart w:id="163" w:name="_Toc4417"/>
      <w:bookmarkStart w:id="164" w:name="_Toc26889"/>
      <w:bookmarkStart w:id="165" w:name="_Toc8902"/>
      <w:r>
        <w:rPr>
          <w:rFonts w:hint="eastAsia" w:ascii="Times New Roman" w:hAnsi="Times New Roman"/>
          <w:sz w:val="32"/>
          <w:szCs w:val="24"/>
        </w:rPr>
        <w:t>（一）诊断人员列表</w:t>
      </w:r>
      <w:bookmarkEnd w:id="159"/>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36"/>
        <w:gridCol w:w="1841"/>
        <w:gridCol w:w="1738"/>
        <w:gridCol w:w="1961"/>
        <w:gridCol w:w="1480"/>
      </w:tblGrid>
      <w:tr w14:paraId="1E1F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top"/>
          </w:tcPr>
          <w:p w14:paraId="48F06AEA">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仿宋"/>
                <w:kern w:val="0"/>
                <w:sz w:val="24"/>
                <w:szCs w:val="21"/>
              </w:rPr>
              <w:t>序号</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709F46">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仿宋"/>
                <w:kern w:val="0"/>
                <w:sz w:val="24"/>
                <w:szCs w:val="21"/>
              </w:rPr>
              <w:t>姓名</w:t>
            </w:r>
          </w:p>
        </w:tc>
        <w:tc>
          <w:tcPr>
            <w:tcW w:w="10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BAF172">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仿宋"/>
                <w:sz w:val="24"/>
                <w:szCs w:val="21"/>
              </w:rPr>
              <w:t>咨询诊断机构</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2B98F9">
            <w:pPr>
              <w:keepNext w:val="0"/>
              <w:keepLines w:val="0"/>
              <w:suppressLineNumbers w:val="0"/>
              <w:spacing w:before="0" w:beforeLines="0" w:beforeAutospacing="0" w:after="0" w:afterLines="0" w:afterAutospacing="0" w:line="360" w:lineRule="auto"/>
              <w:ind w:left="0" w:right="0" w:firstLine="0" w:firstLineChars="0"/>
              <w:jc w:val="center"/>
              <w:rPr>
                <w:rFonts w:hint="default" w:eastAsia="仿宋"/>
                <w:sz w:val="24"/>
                <w:szCs w:val="21"/>
              </w:rPr>
            </w:pPr>
            <w:r>
              <w:rPr>
                <w:rFonts w:hint="eastAsia" w:eastAsia="仿宋"/>
                <w:sz w:val="24"/>
                <w:szCs w:val="21"/>
              </w:rPr>
              <w:t>职位</w:t>
            </w:r>
          </w:p>
        </w:tc>
        <w:tc>
          <w:tcPr>
            <w:tcW w:w="10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2C301D">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仿宋"/>
                <w:kern w:val="0"/>
                <w:sz w:val="28"/>
                <w:szCs w:val="20"/>
              </w:rPr>
            </w:pPr>
            <w:r>
              <w:rPr>
                <w:rFonts w:hint="eastAsia" w:eastAsia="仿宋"/>
                <w:sz w:val="24"/>
                <w:szCs w:val="21"/>
              </w:rPr>
              <w:t>工作职责</w:t>
            </w:r>
          </w:p>
        </w:tc>
        <w:tc>
          <w:tcPr>
            <w:tcW w:w="81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AFDF0E">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仿宋"/>
                <w:kern w:val="0"/>
                <w:sz w:val="24"/>
                <w:szCs w:val="21"/>
              </w:rPr>
              <w:t>联系方式</w:t>
            </w:r>
          </w:p>
        </w:tc>
      </w:tr>
      <w:tr w14:paraId="7288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top"/>
          </w:tcPr>
          <w:p w14:paraId="20683CDE">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Times New Roman"/>
                <w:kern w:val="0"/>
                <w:sz w:val="24"/>
                <w:szCs w:val="21"/>
              </w:rPr>
              <w:t>1</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3F51B9">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57E6F9">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2EFD4E">
            <w:pPr>
              <w:keepNext w:val="0"/>
              <w:keepLines w:val="0"/>
              <w:suppressLineNumbers w:val="0"/>
              <w:spacing w:before="0" w:beforeLines="0" w:beforeAutospacing="0" w:after="0" w:afterLines="0" w:afterAutospacing="0" w:line="360" w:lineRule="auto"/>
              <w:ind w:left="0" w:right="0" w:firstLine="0" w:firstLineChars="0"/>
              <w:rPr>
                <w:rFonts w:hint="eastAsia" w:ascii="Times New Roman" w:hAnsi="Times New Roman" w:eastAsia="Times New Roman"/>
                <w:kern w:val="0"/>
                <w:sz w:val="24"/>
                <w:szCs w:val="21"/>
              </w:rPr>
            </w:pPr>
          </w:p>
        </w:tc>
        <w:tc>
          <w:tcPr>
            <w:tcW w:w="10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A5978">
            <w:pPr>
              <w:keepNext w:val="0"/>
              <w:keepLines w:val="0"/>
              <w:suppressLineNumbers w:val="0"/>
              <w:spacing w:before="0" w:beforeLines="0" w:beforeAutospacing="0" w:after="0" w:afterLines="0" w:afterAutospacing="0" w:line="360" w:lineRule="auto"/>
              <w:ind w:left="0" w:right="0" w:firstLine="0" w:firstLineChars="0"/>
              <w:rPr>
                <w:rFonts w:hint="eastAsia" w:ascii="Times New Roman" w:hAnsi="Times New Roman" w:eastAsia="Times New Roman"/>
                <w:kern w:val="0"/>
                <w:sz w:val="24"/>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noWrap w:val="0"/>
            <w:vAlign w:val="top"/>
          </w:tcPr>
          <w:p w14:paraId="640471A3">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r>
      <w:tr w14:paraId="397D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top"/>
          </w:tcPr>
          <w:p w14:paraId="604A0541">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Times New Roman"/>
                <w:kern w:val="0"/>
                <w:sz w:val="24"/>
                <w:szCs w:val="21"/>
              </w:rPr>
              <w:t>2</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D2AF57">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BA9ECF">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D720F6">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56DA62">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noWrap w:val="0"/>
            <w:vAlign w:val="top"/>
          </w:tcPr>
          <w:p w14:paraId="08E75E54">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r>
      <w:tr w14:paraId="7A20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top"/>
          </w:tcPr>
          <w:p w14:paraId="6E4D52C7">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Times New Roman"/>
                <w:kern w:val="0"/>
                <w:sz w:val="24"/>
                <w:szCs w:val="21"/>
              </w:rPr>
              <w:t>3</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1AF0B4">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292647">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132A83">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420E3A">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noWrap w:val="0"/>
            <w:vAlign w:val="top"/>
          </w:tcPr>
          <w:p w14:paraId="32D2755C">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r>
      <w:tr w14:paraId="2CCB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top"/>
          </w:tcPr>
          <w:p w14:paraId="33EB21B5">
            <w:pPr>
              <w:keepNext w:val="0"/>
              <w:keepLines w:val="0"/>
              <w:suppressLineNumbers w:val="0"/>
              <w:spacing w:before="0" w:beforeLines="0" w:beforeAutospacing="0" w:after="0" w:afterLines="0" w:afterAutospacing="0" w:line="360" w:lineRule="auto"/>
              <w:ind w:left="0" w:right="0" w:firstLine="0" w:firstLineChars="0"/>
              <w:jc w:val="center"/>
              <w:rPr>
                <w:rFonts w:hint="eastAsia" w:ascii="Times New Roman" w:hAnsi="Times New Roman" w:eastAsia="Times New Roman"/>
                <w:kern w:val="0"/>
                <w:sz w:val="24"/>
                <w:szCs w:val="21"/>
              </w:rPr>
            </w:pPr>
            <w:r>
              <w:rPr>
                <w:rFonts w:hint="eastAsia" w:ascii="Times New Roman" w:hAnsi="Times New Roman" w:eastAsia="仿宋"/>
                <w:kern w:val="0"/>
                <w:sz w:val="24"/>
                <w:szCs w:val="21"/>
              </w:rPr>
              <w:t>……</w:t>
            </w:r>
          </w:p>
        </w:tc>
        <w:tc>
          <w:tcPr>
            <w:tcW w:w="6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5380B1">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A8D06C">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03B9E3">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108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254F29">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c>
          <w:tcPr>
            <w:tcW w:w="817" w:type="pct"/>
            <w:tcBorders>
              <w:top w:val="single" w:color="auto" w:sz="4" w:space="0"/>
              <w:left w:val="single" w:color="auto" w:sz="4" w:space="0"/>
              <w:bottom w:val="single" w:color="auto" w:sz="4" w:space="0"/>
              <w:right w:val="single" w:color="auto" w:sz="4" w:space="0"/>
              <w:tl2br w:val="nil"/>
              <w:tr2bl w:val="nil"/>
            </w:tcBorders>
            <w:noWrap w:val="0"/>
            <w:vAlign w:val="top"/>
          </w:tcPr>
          <w:p w14:paraId="5CC48F80">
            <w:pPr>
              <w:keepNext w:val="0"/>
              <w:keepLines w:val="0"/>
              <w:suppressLineNumbers w:val="0"/>
              <w:spacing w:before="0" w:beforeLines="0" w:beforeAutospacing="0" w:after="0" w:afterLines="0" w:afterAutospacing="0" w:line="360" w:lineRule="auto"/>
              <w:ind w:left="0" w:right="0"/>
              <w:jc w:val="center"/>
              <w:rPr>
                <w:rFonts w:hint="eastAsia" w:ascii="Times New Roman" w:hAnsi="Times New Roman" w:eastAsia="Times New Roman"/>
                <w:kern w:val="0"/>
                <w:sz w:val="24"/>
                <w:szCs w:val="21"/>
              </w:rPr>
            </w:pPr>
          </w:p>
        </w:tc>
      </w:tr>
      <w:bookmarkEnd w:id="160"/>
      <w:bookmarkEnd w:id="161"/>
      <w:bookmarkEnd w:id="162"/>
      <w:bookmarkEnd w:id="163"/>
      <w:bookmarkEnd w:id="164"/>
      <w:bookmarkEnd w:id="165"/>
    </w:tbl>
    <w:p w14:paraId="01F9337D">
      <w:pPr>
        <w:pStyle w:val="4"/>
        <w:spacing w:line="578" w:lineRule="exact"/>
        <w:outlineLvl w:val="2"/>
        <w:rPr>
          <w:rFonts w:hint="eastAsia" w:ascii="Times New Roman" w:hAnsi="Times New Roman" w:eastAsia="Times New Roman"/>
          <w:sz w:val="32"/>
          <w:szCs w:val="24"/>
        </w:rPr>
      </w:pPr>
      <w:bookmarkStart w:id="166" w:name="_Toc27163"/>
      <w:bookmarkStart w:id="167" w:name="_Toc3326"/>
      <w:bookmarkStart w:id="168" w:name="_Toc19367"/>
      <w:bookmarkStart w:id="169" w:name="_Toc15696"/>
      <w:bookmarkStart w:id="170" w:name="_Toc11979"/>
      <w:bookmarkStart w:id="171" w:name="_Toc2178"/>
      <w:bookmarkStart w:id="172" w:name="_Toc21231"/>
      <w:r>
        <w:rPr>
          <w:rFonts w:hint="eastAsia" w:ascii="Times New Roman" w:hAnsi="Times New Roman"/>
          <w:sz w:val="32"/>
          <w:szCs w:val="24"/>
        </w:rPr>
        <w:t>（二）现场诊断记录表</w:t>
      </w:r>
      <w:bookmarkEnd w:id="166"/>
      <w:bookmarkEnd w:id="167"/>
      <w:bookmarkEnd w:id="168"/>
      <w:bookmarkEnd w:id="169"/>
      <w:bookmarkEnd w:id="170"/>
      <w:bookmarkEnd w:id="171"/>
      <w:bookmarkEnd w:id="172"/>
      <w:r>
        <w:rPr>
          <w:rFonts w:hint="eastAsia" w:ascii="Times New Roman" w:hAnsi="Times New Roman"/>
          <w:sz w:val="32"/>
          <w:szCs w:val="24"/>
        </w:rPr>
        <w:t>（按次填写）</w:t>
      </w:r>
    </w:p>
    <w:p w14:paraId="0CA65AD1">
      <w:pPr>
        <w:pStyle w:val="4"/>
        <w:spacing w:line="578" w:lineRule="exact"/>
        <w:outlineLvl w:val="2"/>
        <w:rPr>
          <w:rFonts w:hint="eastAsia" w:ascii="Times New Roman" w:hAnsi="Times New Roman" w:eastAsia="Times New Roman"/>
          <w:sz w:val="32"/>
          <w:szCs w:val="24"/>
        </w:rPr>
      </w:pPr>
      <w:bookmarkStart w:id="173" w:name="_Toc31519"/>
      <w:bookmarkStart w:id="174" w:name="_Toc29626"/>
      <w:bookmarkStart w:id="175" w:name="_Toc11122"/>
      <w:bookmarkStart w:id="176" w:name="_Toc271"/>
      <w:bookmarkStart w:id="177" w:name="_Toc27259"/>
      <w:bookmarkStart w:id="178" w:name="_Toc15643"/>
      <w:bookmarkStart w:id="179" w:name="_Toc22640"/>
      <w:bookmarkStart w:id="180" w:name="_Toc2251"/>
      <w:r>
        <w:rPr>
          <w:rFonts w:hint="eastAsia" w:ascii="Times New Roman" w:hAnsi="Times New Roman"/>
          <w:sz w:val="32"/>
          <w:szCs w:val="24"/>
        </w:rPr>
        <w:t>（三）中小企业数字化水平评测</w:t>
      </w:r>
      <w:bookmarkEnd w:id="173"/>
      <w:r>
        <w:rPr>
          <w:rFonts w:hint="eastAsia" w:ascii="Times New Roman" w:hAnsi="Times New Roman"/>
          <w:sz w:val="32"/>
          <w:szCs w:val="24"/>
        </w:rPr>
        <w:t>表</w:t>
      </w:r>
      <w:bookmarkEnd w:id="174"/>
      <w:bookmarkEnd w:id="175"/>
      <w:bookmarkEnd w:id="176"/>
      <w:bookmarkEnd w:id="177"/>
      <w:bookmarkEnd w:id="178"/>
      <w:bookmarkEnd w:id="179"/>
      <w:r>
        <w:rPr>
          <w:rFonts w:hint="eastAsia" w:ascii="Times New Roman" w:hAnsi="Times New Roman"/>
          <w:sz w:val="32"/>
          <w:szCs w:val="24"/>
        </w:rPr>
        <w:t>（改造前）</w:t>
      </w:r>
      <w:bookmarkEnd w:id="180"/>
    </w:p>
    <w:p w14:paraId="37418876">
      <w:pPr>
        <w:spacing w:beforeLines="0" w:afterLines="0" w:line="578" w:lineRule="exact"/>
        <w:rPr>
          <w:rFonts w:hint="eastAsia" w:ascii="Times New Roman" w:hAnsi="Times New Roman"/>
          <w:sz w:val="32"/>
          <w:szCs w:val="24"/>
        </w:rPr>
      </w:pPr>
      <w:r>
        <w:rPr>
          <w:rFonts w:hint="eastAsia" w:ascii="Times New Roman" w:hAnsi="Times New Roman"/>
          <w:sz w:val="32"/>
          <w:szCs w:val="24"/>
        </w:rPr>
        <w:t>（提供中小企业数字化水平评测结果截图、《数字化基础、管理及成效评测表》和《数字化经营应用场景等级判定表》）</w:t>
      </w:r>
    </w:p>
    <w:p w14:paraId="2547CA8C">
      <w:pPr>
        <w:pStyle w:val="4"/>
        <w:spacing w:line="578" w:lineRule="exact"/>
        <w:outlineLvl w:val="2"/>
        <w:rPr>
          <w:rFonts w:hint="eastAsia" w:ascii="Times New Roman" w:hAnsi="Times New Roman"/>
          <w:sz w:val="32"/>
          <w:szCs w:val="24"/>
        </w:rPr>
      </w:pPr>
      <w:bookmarkStart w:id="181" w:name="_Toc2980"/>
      <w:bookmarkStart w:id="182" w:name="_Toc20009"/>
      <w:bookmarkStart w:id="183" w:name="_Toc13211"/>
      <w:bookmarkStart w:id="184" w:name="_Toc1408"/>
      <w:bookmarkStart w:id="185" w:name="_Toc26113"/>
      <w:bookmarkStart w:id="186" w:name="_Toc14283"/>
      <w:bookmarkStart w:id="187" w:name="_Toc4197"/>
      <w:r>
        <w:rPr>
          <w:rFonts w:hint="eastAsia" w:ascii="Times New Roman" w:hAnsi="Times New Roman"/>
          <w:sz w:val="32"/>
          <w:szCs w:val="24"/>
        </w:rPr>
        <w:t>（四）企业满意度评价表</w:t>
      </w:r>
      <w:bookmarkEnd w:id="181"/>
      <w:bookmarkEnd w:id="182"/>
      <w:bookmarkEnd w:id="183"/>
      <w:bookmarkEnd w:id="184"/>
      <w:bookmarkEnd w:id="185"/>
      <w:bookmarkEnd w:id="186"/>
      <w:bookmarkEnd w:id="187"/>
    </w:p>
    <w:p w14:paraId="35E18C70">
      <w:pPr>
        <w:pStyle w:val="4"/>
        <w:spacing w:line="578" w:lineRule="exact"/>
        <w:outlineLvl w:val="2"/>
        <w:rPr>
          <w:rFonts w:hint="eastAsia" w:ascii="Times New Roman" w:hAnsi="Times New Roman"/>
          <w:sz w:val="32"/>
          <w:szCs w:val="24"/>
        </w:rPr>
        <w:sectPr>
          <w:pgSz w:w="11906" w:h="16838"/>
          <w:pgMar w:top="2098" w:right="1474" w:bottom="1984" w:left="1587" w:header="851" w:footer="992" w:gutter="0"/>
          <w:lnNumType w:countBy="0" w:distance="360"/>
          <w:pgNumType w:fmt="numberInDash"/>
          <w:cols w:space="720" w:num="1"/>
          <w:docGrid w:type="lines" w:linePitch="312" w:charSpace="0"/>
        </w:sectPr>
      </w:pPr>
      <w:bookmarkStart w:id="188" w:name="_Toc8628"/>
      <w:bookmarkStart w:id="189" w:name="_Toc28696"/>
      <w:bookmarkStart w:id="190" w:name="_Toc30065"/>
      <w:bookmarkStart w:id="191" w:name="_Toc28413"/>
      <w:bookmarkStart w:id="192" w:name="_Toc6833"/>
      <w:bookmarkStart w:id="193" w:name="_Toc24665"/>
      <w:bookmarkStart w:id="194" w:name="_Toc9881"/>
      <w:r>
        <w:rPr>
          <w:rFonts w:hint="eastAsia" w:ascii="Times New Roman" w:hAnsi="Times New Roman"/>
          <w:sz w:val="32"/>
          <w:szCs w:val="24"/>
        </w:rPr>
        <w:t>（五）其他相关材料</w:t>
      </w:r>
      <w:bookmarkEnd w:id="188"/>
      <w:bookmarkEnd w:id="189"/>
      <w:bookmarkEnd w:id="190"/>
      <w:bookmarkEnd w:id="191"/>
      <w:bookmarkEnd w:id="192"/>
      <w:bookmarkEnd w:id="193"/>
      <w:bookmarkEnd w:id="194"/>
    </w:p>
    <w:p w14:paraId="149B6D32">
      <w:pPr>
        <w:spacing w:beforeLines="0" w:afterLines="0" w:line="578" w:lineRule="exact"/>
        <w:ind w:firstLine="0" w:firstLineChars="0"/>
        <w:jc w:val="center"/>
        <w:rPr>
          <w:rFonts w:hint="eastAsia" w:ascii="Times New Roman" w:hAnsi="Times New Roman" w:eastAsia="Times New Roman" w:cs="方正小标宋简体"/>
          <w:sz w:val="36"/>
          <w:szCs w:val="36"/>
        </w:rPr>
      </w:pPr>
      <w:r>
        <w:rPr>
          <w:rFonts w:hint="eastAsia" w:ascii="Times New Roman" w:hAnsi="Times New Roman" w:eastAsia="方正小标宋简体" w:cs="方正小标宋简体"/>
          <w:sz w:val="36"/>
          <w:szCs w:val="36"/>
        </w:rPr>
        <w:t>长春市中小企业数字化转型城市试点现场诊断记录表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00BD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C69D26">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诊断企业名称</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9672F4">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6745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443890">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诊断日期</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80FD36">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sz w:val="24"/>
                <w:szCs w:val="24"/>
              </w:rPr>
              <w:t>202*年**月**日</w:t>
            </w:r>
          </w:p>
        </w:tc>
      </w:tr>
      <w:tr w14:paraId="4A21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86ADDB">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诊断时间段</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6E6A83">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color w:val="auto"/>
                <w:sz w:val="24"/>
                <w:szCs w:val="24"/>
              </w:rPr>
              <w:t>13:30-16:30</w:t>
            </w:r>
          </w:p>
        </w:tc>
      </w:tr>
      <w:tr w14:paraId="0366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49A69D">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咨询诊断服务商名称</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56D6E7">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2366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4B4522">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咨询诊断服务人员签字</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FCB54">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5080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B2B94A">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本次诊断主题</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64B88">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color w:val="auto"/>
                <w:sz w:val="24"/>
                <w:szCs w:val="24"/>
              </w:rPr>
              <w:t>含情况调研、主题培训、访谈交流、技术诊断、方案沟通、回访、诊断结果汇报等</w:t>
            </w:r>
          </w:p>
        </w:tc>
      </w:tr>
      <w:tr w14:paraId="7DBA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C7988C5">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b/>
                <w:sz w:val="24"/>
                <w:szCs w:val="24"/>
              </w:rPr>
              <w:t>本次服务成果（第一次）</w:t>
            </w:r>
          </w:p>
        </w:tc>
      </w:tr>
      <w:tr w14:paraId="3C4D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9F23A6E">
            <w:pPr>
              <w:keepNext w:val="0"/>
              <w:keepLines w:val="0"/>
              <w:suppressLineNumbers w:val="0"/>
              <w:spacing w:before="0" w:beforeLines="0" w:beforeAutospacing="0" w:after="0" w:afterLines="0" w:afterAutospacing="0" w:line="440" w:lineRule="exact"/>
              <w:ind w:left="0" w:right="0" w:firstLine="320" w:firstLineChars="100"/>
              <w:rPr>
                <w:rFonts w:hint="eastAsia" w:ascii="Times New Roman" w:hAnsi="Times New Roman"/>
                <w:sz w:val="32"/>
                <w:szCs w:val="24"/>
              </w:rPr>
            </w:pPr>
          </w:p>
          <w:p w14:paraId="3A3D57E7">
            <w:pPr>
              <w:keepNext w:val="0"/>
              <w:keepLines w:val="0"/>
              <w:suppressLineNumbers w:val="0"/>
              <w:spacing w:before="0" w:beforeLines="0" w:beforeAutospacing="0" w:after="0" w:afterLines="0" w:afterAutospacing="0" w:line="440" w:lineRule="exact"/>
              <w:ind w:left="0" w:right="0" w:firstLine="320" w:firstLineChars="100"/>
              <w:rPr>
                <w:rFonts w:hint="eastAsia" w:ascii="Times New Roman" w:hAnsi="Times New Roman"/>
                <w:sz w:val="32"/>
                <w:szCs w:val="24"/>
              </w:rPr>
            </w:pPr>
          </w:p>
          <w:p w14:paraId="446F3A28">
            <w:pPr>
              <w:keepNext w:val="0"/>
              <w:keepLines w:val="0"/>
              <w:suppressLineNumbers w:val="0"/>
              <w:spacing w:before="0" w:beforeLines="0" w:beforeAutospacing="0" w:after="120" w:afterLines="0" w:afterAutospacing="0" w:line="440" w:lineRule="exact"/>
              <w:ind w:left="0" w:right="0" w:firstLine="320" w:firstLineChars="100"/>
              <w:jc w:val="right"/>
              <w:rPr>
                <w:rFonts w:hint="eastAsia" w:ascii="Times New Roman" w:hAnsi="Times New Roman"/>
                <w:sz w:val="32"/>
                <w:szCs w:val="24"/>
              </w:rPr>
            </w:pPr>
          </w:p>
          <w:p w14:paraId="33396037">
            <w:pPr>
              <w:keepNext w:val="0"/>
              <w:keepLines w:val="0"/>
              <w:suppressLineNumbers w:val="0"/>
              <w:spacing w:before="0" w:beforeLines="0" w:beforeAutospacing="0" w:after="120" w:afterLines="0" w:afterAutospacing="0"/>
              <w:ind w:left="640" w:leftChars="200" w:right="0" w:firstLine="420"/>
              <w:rPr>
                <w:rFonts w:hint="eastAsia" w:ascii="Times New Roman" w:hAnsi="Times New Roman" w:eastAsia="宋体"/>
                <w:sz w:val="21"/>
                <w:szCs w:val="21"/>
              </w:rPr>
            </w:pPr>
          </w:p>
          <w:p w14:paraId="4B12568B">
            <w:pPr>
              <w:pStyle w:val="13"/>
              <w:keepNext w:val="0"/>
              <w:keepLines w:val="0"/>
              <w:suppressLineNumbers w:val="0"/>
              <w:spacing w:before="0" w:beforeLines="0" w:beforeAutospacing="0" w:after="0" w:afterLines="0" w:afterAutospacing="0"/>
              <w:ind w:left="0" w:right="0"/>
              <w:rPr>
                <w:rFonts w:hint="eastAsia" w:ascii="Times New Roman" w:hAnsi="Times New Roman"/>
                <w:sz w:val="30"/>
                <w:szCs w:val="24"/>
              </w:rPr>
            </w:pPr>
          </w:p>
        </w:tc>
      </w:tr>
      <w:tr w14:paraId="1655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A579569">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b/>
                <w:sz w:val="24"/>
                <w:szCs w:val="24"/>
              </w:rPr>
              <w:t>本次诊断现场照片</w:t>
            </w:r>
          </w:p>
        </w:tc>
      </w:tr>
      <w:tr w14:paraId="37C7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51AF789">
            <w:pPr>
              <w:keepNext w:val="0"/>
              <w:keepLines w:val="0"/>
              <w:suppressLineNumbers w:val="0"/>
              <w:spacing w:before="0" w:beforeLines="0" w:beforeAutospacing="0" w:after="0" w:afterLines="0" w:afterAutospacing="0" w:line="440" w:lineRule="exact"/>
              <w:ind w:left="0" w:right="0"/>
              <w:jc w:val="left"/>
              <w:rPr>
                <w:rFonts w:hint="eastAsia" w:ascii="Times New Roman" w:hAnsi="Times New Roman" w:cs="CESI仿宋-GB2312"/>
                <w:sz w:val="24"/>
                <w:szCs w:val="24"/>
              </w:rPr>
            </w:pPr>
            <w:r>
              <w:rPr>
                <w:rFonts w:hint="eastAsia" w:ascii="Times New Roman" w:hAnsi="Times New Roman" w:cs="CESI仿宋-GB2312"/>
                <w:sz w:val="24"/>
                <w:szCs w:val="24"/>
              </w:rPr>
              <w:t>咨询诊断服务商每次入场提供的现场诊断照片不少于5张，包括诊断服务团队在诊断入场和离场时在企业门口的照片各一张，企业办公场所宣贯培训、人员访谈照片不少于2张，企业生产现场调研指导照片不少于1张。</w:t>
            </w:r>
          </w:p>
        </w:tc>
      </w:tr>
      <w:tr w14:paraId="42B2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803F710">
            <w:pPr>
              <w:keepNext w:val="0"/>
              <w:keepLines w:val="0"/>
              <w:suppressLineNumbers w:val="0"/>
              <w:spacing w:before="0" w:beforeLines="0" w:beforeAutospacing="0" w:after="0" w:afterLines="0" w:afterAutospacing="0" w:line="440" w:lineRule="exact"/>
              <w:ind w:left="0" w:right="0"/>
              <w:rPr>
                <w:rFonts w:hint="eastAsia" w:ascii="Times New Roman" w:hAnsi="Times New Roman" w:cs="CESI仿宋-GB2312"/>
                <w:sz w:val="24"/>
                <w:szCs w:val="24"/>
              </w:rPr>
            </w:pPr>
            <w:r>
              <w:rPr>
                <w:rFonts w:hint="eastAsia" w:ascii="Times New Roman" w:hAnsi="Times New Roman" w:cs="CESI仿宋-GB2312"/>
                <w:sz w:val="24"/>
                <w:szCs w:val="24"/>
              </w:rPr>
              <w:t>试点企业对接人签字：</w:t>
            </w:r>
          </w:p>
          <w:p w14:paraId="1198C820">
            <w:pPr>
              <w:keepNext w:val="0"/>
              <w:keepLines w:val="0"/>
              <w:suppressLineNumbers w:val="0"/>
              <w:spacing w:before="0" w:beforeLines="0" w:beforeAutospacing="0" w:after="120" w:afterLines="0" w:afterAutospacing="0" w:line="440" w:lineRule="exact"/>
              <w:ind w:left="0" w:right="0" w:firstLine="240" w:firstLineChars="100"/>
              <w:rPr>
                <w:rFonts w:hint="eastAsia" w:ascii="Times New Roman" w:hAnsi="Times New Roman" w:cs="CESI仿宋-GB2312"/>
                <w:sz w:val="24"/>
                <w:szCs w:val="24"/>
              </w:rPr>
            </w:pPr>
          </w:p>
        </w:tc>
      </w:tr>
    </w:tbl>
    <w:p w14:paraId="3B30CE54">
      <w:pPr>
        <w:widowControl/>
        <w:spacing w:beforeLines="0" w:afterLines="0"/>
        <w:ind w:firstLine="0" w:firstLineChars="0"/>
        <w:jc w:val="left"/>
        <w:rPr>
          <w:rFonts w:hint="eastAsia" w:ascii="Times New Roman" w:hAnsi="Times New Roman" w:eastAsia="Times New Roman"/>
          <w:sz w:val="32"/>
          <w:szCs w:val="24"/>
        </w:rPr>
      </w:pPr>
    </w:p>
    <w:p w14:paraId="739805F3">
      <w:pPr>
        <w:spacing w:beforeLines="0" w:afterLines="0" w:line="578" w:lineRule="exact"/>
        <w:rPr>
          <w:rFonts w:hint="eastAsia" w:ascii="Times New Roman" w:hAnsi="Times New Roman" w:eastAsia="Times New Roman"/>
          <w:sz w:val="32"/>
          <w:szCs w:val="24"/>
        </w:rPr>
        <w:sectPr>
          <w:pgSz w:w="11906" w:h="16838"/>
          <w:pgMar w:top="2098" w:right="1474" w:bottom="1984" w:left="1587" w:header="851" w:footer="992" w:gutter="0"/>
          <w:lnNumType w:countBy="0" w:distance="360"/>
          <w:pgNumType w:fmt="numberInDash"/>
          <w:cols w:space="720" w:num="1"/>
          <w:docGrid w:type="lines" w:linePitch="312" w:charSpace="0"/>
        </w:sectPr>
      </w:pPr>
    </w:p>
    <w:p w14:paraId="051C3FEE">
      <w:pPr>
        <w:spacing w:beforeLines="0" w:afterLines="0" w:line="578" w:lineRule="exact"/>
        <w:ind w:firstLine="0" w:firstLineChars="0"/>
        <w:jc w:val="center"/>
        <w:rPr>
          <w:rFonts w:hint="eastAsia" w:ascii="Times New Roman" w:hAnsi="Times New Roman" w:eastAsia="Times New Roman" w:cs="方正小标宋简体"/>
          <w:sz w:val="36"/>
          <w:szCs w:val="36"/>
        </w:rPr>
      </w:pPr>
      <w:r>
        <w:rPr>
          <w:rFonts w:hint="eastAsia" w:ascii="Times New Roman" w:hAnsi="Times New Roman" w:eastAsia="方正小标宋简体" w:cs="方正小标宋简体"/>
          <w:sz w:val="36"/>
          <w:szCs w:val="36"/>
        </w:rPr>
        <w:t>长春市中小企业数字化转型城市试点现场诊断记录表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144F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FE9809">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诊断企业名称</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BBD150">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64D2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990FAE">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诊断日期</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8981D3">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sz w:val="24"/>
                <w:szCs w:val="24"/>
              </w:rPr>
              <w:t>202*年**月**日</w:t>
            </w:r>
          </w:p>
        </w:tc>
      </w:tr>
      <w:tr w14:paraId="046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3DAAAD">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诊断时间段</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0AC71D">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color w:val="auto"/>
                <w:sz w:val="24"/>
                <w:szCs w:val="24"/>
              </w:rPr>
              <w:t>13:30-16:30</w:t>
            </w:r>
          </w:p>
        </w:tc>
      </w:tr>
      <w:tr w14:paraId="453A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6FA266">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咨询诊断服务商名称</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4F0BF1">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70A5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660CAB">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咨询诊断服务人员签字</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705A37">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p>
        </w:tc>
      </w:tr>
      <w:tr w14:paraId="1E55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E6525F">
            <w:pPr>
              <w:keepNext w:val="0"/>
              <w:keepLines w:val="0"/>
              <w:suppressLineNumbers w:val="0"/>
              <w:spacing w:before="0" w:beforeLines="0" w:beforeAutospacing="0" w:after="0" w:afterLines="0" w:afterAutospacing="0" w:line="440" w:lineRule="exact"/>
              <w:ind w:left="0" w:right="0" w:firstLine="0" w:firstLineChars="0"/>
              <w:jc w:val="center"/>
              <w:rPr>
                <w:rFonts w:hint="eastAsia" w:ascii="Times New Roman" w:hAnsi="Times New Roman" w:eastAsia="Times New Roman" w:cs="CESI仿宋-GB2312"/>
                <w:b/>
                <w:sz w:val="24"/>
                <w:szCs w:val="24"/>
              </w:rPr>
            </w:pPr>
            <w:r>
              <w:rPr>
                <w:rFonts w:hint="eastAsia" w:ascii="Times New Roman" w:hAnsi="Times New Roman" w:cs="CESI仿宋-GB2312"/>
                <w:b/>
                <w:sz w:val="24"/>
                <w:szCs w:val="24"/>
              </w:rPr>
              <w:t>本次诊断主题</w:t>
            </w:r>
          </w:p>
        </w:tc>
        <w:tc>
          <w:tcPr>
            <w:tcW w:w="36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6CF6C2">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color w:val="auto"/>
                <w:sz w:val="24"/>
                <w:szCs w:val="24"/>
              </w:rPr>
              <w:t>含情况调研、主题培训、访谈交流、技术诊断、方案沟通、回访、诊断结果汇报等</w:t>
            </w:r>
          </w:p>
        </w:tc>
      </w:tr>
      <w:tr w14:paraId="1AC5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35678A1">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b/>
                <w:sz w:val="24"/>
                <w:szCs w:val="24"/>
              </w:rPr>
              <w:t>本次服务成果（第二次）</w:t>
            </w:r>
          </w:p>
        </w:tc>
      </w:tr>
      <w:tr w14:paraId="01C6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91A94A6">
            <w:pPr>
              <w:keepNext w:val="0"/>
              <w:keepLines w:val="0"/>
              <w:suppressLineNumbers w:val="0"/>
              <w:spacing w:before="0" w:beforeLines="0" w:beforeAutospacing="0" w:after="0" w:afterLines="0" w:afterAutospacing="0" w:line="440" w:lineRule="exact"/>
              <w:ind w:left="0" w:right="0" w:firstLine="320" w:firstLineChars="100"/>
              <w:rPr>
                <w:rFonts w:hint="eastAsia" w:ascii="Times New Roman" w:hAnsi="Times New Roman"/>
                <w:sz w:val="32"/>
                <w:szCs w:val="24"/>
              </w:rPr>
            </w:pPr>
          </w:p>
          <w:p w14:paraId="554AB657">
            <w:pPr>
              <w:keepNext w:val="0"/>
              <w:keepLines w:val="0"/>
              <w:suppressLineNumbers w:val="0"/>
              <w:spacing w:before="0" w:beforeLines="0" w:beforeAutospacing="0" w:after="0" w:afterLines="0" w:afterAutospacing="0" w:line="440" w:lineRule="exact"/>
              <w:ind w:left="0" w:right="0" w:firstLine="320" w:firstLineChars="100"/>
              <w:rPr>
                <w:rFonts w:hint="eastAsia" w:ascii="Times New Roman" w:hAnsi="Times New Roman"/>
                <w:sz w:val="32"/>
                <w:szCs w:val="24"/>
              </w:rPr>
            </w:pPr>
          </w:p>
          <w:p w14:paraId="19D6BCCE">
            <w:pPr>
              <w:keepNext w:val="0"/>
              <w:keepLines w:val="0"/>
              <w:suppressLineNumbers w:val="0"/>
              <w:spacing w:before="0" w:beforeLines="0" w:beforeAutospacing="0" w:after="120" w:afterLines="0" w:afterAutospacing="0" w:line="440" w:lineRule="exact"/>
              <w:ind w:left="0" w:right="0" w:firstLine="320" w:firstLineChars="100"/>
              <w:jc w:val="right"/>
              <w:rPr>
                <w:rFonts w:hint="eastAsia" w:ascii="Times New Roman" w:hAnsi="Times New Roman"/>
                <w:sz w:val="32"/>
                <w:szCs w:val="24"/>
              </w:rPr>
            </w:pPr>
          </w:p>
          <w:p w14:paraId="61B9D73C">
            <w:pPr>
              <w:keepNext w:val="0"/>
              <w:keepLines w:val="0"/>
              <w:suppressLineNumbers w:val="0"/>
              <w:spacing w:before="0" w:beforeLines="0" w:beforeAutospacing="0" w:after="120" w:afterLines="0" w:afterAutospacing="0"/>
              <w:ind w:left="640" w:leftChars="200" w:right="0" w:firstLine="420"/>
              <w:rPr>
                <w:rFonts w:hint="eastAsia" w:ascii="Times New Roman" w:hAnsi="Times New Roman" w:eastAsia="宋体"/>
                <w:sz w:val="21"/>
                <w:szCs w:val="21"/>
              </w:rPr>
            </w:pPr>
          </w:p>
          <w:p w14:paraId="3277FD00">
            <w:pPr>
              <w:pStyle w:val="13"/>
              <w:keepNext w:val="0"/>
              <w:keepLines w:val="0"/>
              <w:suppressLineNumbers w:val="0"/>
              <w:spacing w:before="0" w:beforeLines="0" w:beforeAutospacing="0" w:after="0" w:afterLines="0" w:afterAutospacing="0"/>
              <w:ind w:left="0" w:right="0"/>
              <w:rPr>
                <w:rFonts w:hint="eastAsia" w:ascii="Times New Roman" w:hAnsi="Times New Roman"/>
                <w:sz w:val="30"/>
                <w:szCs w:val="24"/>
              </w:rPr>
            </w:pPr>
          </w:p>
        </w:tc>
      </w:tr>
      <w:tr w14:paraId="5BB1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DCAA4FB">
            <w:pPr>
              <w:keepNext w:val="0"/>
              <w:keepLines w:val="0"/>
              <w:suppressLineNumbers w:val="0"/>
              <w:spacing w:before="0" w:beforeLines="0" w:beforeAutospacing="0" w:after="0" w:afterLines="0" w:afterAutospacing="0" w:line="440" w:lineRule="exact"/>
              <w:ind w:left="0" w:right="0"/>
              <w:jc w:val="center"/>
              <w:rPr>
                <w:rFonts w:hint="eastAsia" w:ascii="Times New Roman" w:hAnsi="Times New Roman" w:cs="CESI仿宋-GB2312"/>
                <w:sz w:val="24"/>
                <w:szCs w:val="24"/>
              </w:rPr>
            </w:pPr>
            <w:r>
              <w:rPr>
                <w:rFonts w:hint="eastAsia" w:ascii="Times New Roman" w:hAnsi="Times New Roman" w:cs="CESI仿宋-GB2312"/>
                <w:b/>
                <w:sz w:val="24"/>
                <w:szCs w:val="24"/>
              </w:rPr>
              <w:t>本次诊断现场照片</w:t>
            </w:r>
          </w:p>
        </w:tc>
      </w:tr>
      <w:tr w14:paraId="326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25E788B">
            <w:pPr>
              <w:keepNext w:val="0"/>
              <w:keepLines w:val="0"/>
              <w:suppressLineNumbers w:val="0"/>
              <w:spacing w:before="0" w:beforeLines="0" w:beforeAutospacing="0" w:after="0" w:afterLines="0" w:afterAutospacing="0" w:line="440" w:lineRule="exact"/>
              <w:ind w:left="0" w:right="0"/>
              <w:jc w:val="left"/>
              <w:rPr>
                <w:rFonts w:hint="eastAsia" w:ascii="Times New Roman" w:hAnsi="Times New Roman" w:cs="CESI仿宋-GB2312"/>
                <w:sz w:val="24"/>
                <w:szCs w:val="24"/>
              </w:rPr>
            </w:pPr>
            <w:r>
              <w:rPr>
                <w:rFonts w:hint="eastAsia" w:ascii="Times New Roman" w:hAnsi="Times New Roman" w:cs="CESI仿宋-GB2312"/>
                <w:sz w:val="24"/>
                <w:szCs w:val="24"/>
              </w:rPr>
              <w:t>咨询诊断服务商每次入场提供的现场诊断照片不少于5张，包括诊断服务团队在诊断入场和离场时在企业门口的照片各一张，企业办公场所宣贯培训、人员访谈照片不少于2张，企业生产现场调研指导照片不少于1张。</w:t>
            </w:r>
          </w:p>
        </w:tc>
      </w:tr>
      <w:tr w14:paraId="5F22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B3078B2">
            <w:pPr>
              <w:keepNext w:val="0"/>
              <w:keepLines w:val="0"/>
              <w:suppressLineNumbers w:val="0"/>
              <w:spacing w:before="0" w:beforeLines="0" w:beforeAutospacing="0" w:after="0" w:afterLines="0" w:afterAutospacing="0" w:line="440" w:lineRule="exact"/>
              <w:ind w:left="0" w:right="0"/>
              <w:rPr>
                <w:rFonts w:hint="eastAsia" w:ascii="Times New Roman" w:hAnsi="Times New Roman" w:cs="CESI仿宋-GB2312"/>
                <w:sz w:val="24"/>
                <w:szCs w:val="24"/>
              </w:rPr>
            </w:pPr>
            <w:r>
              <w:rPr>
                <w:rFonts w:hint="eastAsia" w:ascii="Times New Roman" w:hAnsi="Times New Roman" w:cs="CESI仿宋-GB2312"/>
                <w:sz w:val="24"/>
                <w:szCs w:val="24"/>
              </w:rPr>
              <w:t>试点企业对接人签字：</w:t>
            </w:r>
          </w:p>
          <w:p w14:paraId="0A93EC31">
            <w:pPr>
              <w:keepNext w:val="0"/>
              <w:keepLines w:val="0"/>
              <w:suppressLineNumbers w:val="0"/>
              <w:spacing w:before="0" w:beforeLines="0" w:beforeAutospacing="0" w:after="120" w:afterLines="0" w:afterAutospacing="0" w:line="440" w:lineRule="exact"/>
              <w:ind w:left="0" w:right="0" w:firstLine="240" w:firstLineChars="100"/>
              <w:rPr>
                <w:rFonts w:hint="eastAsia" w:ascii="Times New Roman" w:hAnsi="Times New Roman" w:cs="CESI仿宋-GB2312"/>
                <w:sz w:val="24"/>
                <w:szCs w:val="24"/>
              </w:rPr>
            </w:pPr>
          </w:p>
        </w:tc>
      </w:tr>
    </w:tbl>
    <w:p w14:paraId="63145A2A">
      <w:pPr>
        <w:rPr>
          <w:rFonts w:hint="default" w:ascii="Times New Roman" w:hAnsi="Times New Roman" w:eastAsia="CESI仿宋-GB2312" w:cs="Times New Roman"/>
          <w:kern w:val="2"/>
          <w:sz w:val="32"/>
          <w:szCs w:val="32"/>
        </w:rPr>
        <w:sectPr>
          <w:pgSz w:w="11906" w:h="16838"/>
          <w:pgMar w:top="2098" w:right="1474" w:bottom="1984" w:left="1587" w:header="851" w:footer="992" w:gutter="0"/>
          <w:pgNumType w:fmt="numberInDash"/>
          <w:cols w:space="720" w:num="1"/>
          <w:docGrid w:type="lines" w:linePitch="312" w:charSpace="0"/>
        </w:sectPr>
      </w:pPr>
    </w:p>
    <w:p w14:paraId="350826D2">
      <w:pPr>
        <w:pStyle w:val="12"/>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eastAsia="方正小标宋简体" w:cs="方正小标宋简体"/>
          <w:kern w:val="2"/>
          <w:sz w:val="36"/>
          <w:szCs w:val="36"/>
          <w:lang w:val="en-US" w:eastAsia="zh-CN" w:bidi="ar-SA"/>
        </w:rPr>
        <w:t>长春市中小企业数字化转型城市试点咨询诊断服务企业满意度评价表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0"/>
        <w:gridCol w:w="1830"/>
        <w:gridCol w:w="990"/>
        <w:gridCol w:w="710"/>
        <w:gridCol w:w="5"/>
        <w:gridCol w:w="275"/>
        <w:gridCol w:w="990"/>
        <w:gridCol w:w="993"/>
      </w:tblGrid>
      <w:tr w14:paraId="39FB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729" w:type="dxa"/>
            <w:gridSpan w:val="2"/>
            <w:shd w:val="clear" w:color="auto" w:fill="auto"/>
            <w:vAlign w:val="center"/>
          </w:tcPr>
          <w:p w14:paraId="69911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企业名称（盖章）</w:t>
            </w:r>
          </w:p>
        </w:tc>
        <w:tc>
          <w:tcPr>
            <w:tcW w:w="1830" w:type="dxa"/>
            <w:shd w:val="clear" w:color="auto" w:fill="auto"/>
            <w:vAlign w:val="center"/>
          </w:tcPr>
          <w:p w14:paraId="0BD91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02042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sz w:val="22"/>
              </w:rPr>
              <w:t>填表日期</w:t>
            </w:r>
          </w:p>
        </w:tc>
        <w:tc>
          <w:tcPr>
            <w:tcW w:w="2258" w:type="dxa"/>
            <w:gridSpan w:val="3"/>
            <w:shd w:val="clear" w:color="auto" w:fill="auto"/>
            <w:vAlign w:val="center"/>
          </w:tcPr>
          <w:p w14:paraId="5A316B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rPr>
            </w:pPr>
            <w:r>
              <w:rPr>
                <w:rFonts w:hint="eastAsia" w:ascii="仿宋" w:hAnsi="仿宋" w:eastAsia="仿宋" w:cs="仿宋"/>
                <w:b/>
                <w:bCs/>
                <w:sz w:val="22"/>
              </w:rPr>
              <w:t>年</w:t>
            </w:r>
            <w:r>
              <w:rPr>
                <w:rFonts w:hint="eastAsia" w:ascii="仿宋" w:hAnsi="仿宋" w:eastAsia="仿宋" w:cs="仿宋"/>
                <w:b/>
                <w:bCs/>
                <w:sz w:val="22"/>
                <w:lang w:val="en-US" w:eastAsia="zh-CN"/>
              </w:rPr>
              <w:t xml:space="preserve">  </w:t>
            </w:r>
            <w:r>
              <w:rPr>
                <w:rFonts w:hint="eastAsia" w:ascii="仿宋" w:hAnsi="仿宋" w:eastAsia="仿宋" w:cs="仿宋"/>
                <w:b/>
                <w:bCs/>
                <w:sz w:val="22"/>
              </w:rPr>
              <w:t xml:space="preserve">月 </w:t>
            </w:r>
            <w:r>
              <w:rPr>
                <w:rFonts w:hint="eastAsia" w:ascii="仿宋" w:hAnsi="仿宋" w:eastAsia="仿宋" w:cs="仿宋"/>
                <w:b/>
                <w:bCs/>
                <w:sz w:val="22"/>
                <w:lang w:val="en-US" w:eastAsia="zh-CN"/>
              </w:rPr>
              <w:t xml:space="preserve"> </w:t>
            </w:r>
            <w:r>
              <w:rPr>
                <w:rFonts w:hint="eastAsia" w:ascii="仿宋" w:hAnsi="仿宋" w:eastAsia="仿宋" w:cs="仿宋"/>
                <w:b/>
                <w:bCs/>
                <w:sz w:val="22"/>
              </w:rPr>
              <w:t>日</w:t>
            </w:r>
          </w:p>
        </w:tc>
      </w:tr>
      <w:tr w14:paraId="219A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729" w:type="dxa"/>
            <w:gridSpan w:val="2"/>
            <w:shd w:val="clear" w:color="auto" w:fill="auto"/>
            <w:vAlign w:val="center"/>
          </w:tcPr>
          <w:p w14:paraId="247E9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企业联系人</w:t>
            </w:r>
          </w:p>
        </w:tc>
        <w:tc>
          <w:tcPr>
            <w:tcW w:w="1830" w:type="dxa"/>
            <w:shd w:val="clear" w:color="auto" w:fill="auto"/>
            <w:vAlign w:val="center"/>
          </w:tcPr>
          <w:p w14:paraId="48CAE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5D2CC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联系方式</w:t>
            </w:r>
          </w:p>
        </w:tc>
        <w:tc>
          <w:tcPr>
            <w:tcW w:w="2258" w:type="dxa"/>
            <w:gridSpan w:val="3"/>
            <w:shd w:val="clear" w:color="auto" w:fill="auto"/>
            <w:vAlign w:val="center"/>
          </w:tcPr>
          <w:p w14:paraId="0FFF6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center"/>
              <w:textAlignment w:val="center"/>
              <w:rPr>
                <w:rFonts w:hint="eastAsia" w:ascii="仿宋" w:hAnsi="仿宋" w:eastAsia="仿宋" w:cs="仿宋"/>
                <w:sz w:val="22"/>
                <w:lang w:val="en-US" w:eastAsia="zh-CN"/>
              </w:rPr>
            </w:pPr>
          </w:p>
        </w:tc>
      </w:tr>
      <w:tr w14:paraId="50E9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29" w:type="dxa"/>
            <w:gridSpan w:val="2"/>
            <w:shd w:val="clear" w:color="auto" w:fill="auto"/>
            <w:vAlign w:val="center"/>
          </w:tcPr>
          <w:p w14:paraId="6B8F3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2"/>
                <w:sz w:val="22"/>
                <w:lang w:val="en-US" w:eastAsia="zh-CN" w:bidi="ar-SA"/>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名称</w:t>
            </w:r>
          </w:p>
        </w:tc>
        <w:tc>
          <w:tcPr>
            <w:tcW w:w="5793" w:type="dxa"/>
            <w:gridSpan w:val="7"/>
            <w:shd w:val="clear" w:color="auto" w:fill="auto"/>
            <w:vAlign w:val="center"/>
          </w:tcPr>
          <w:p w14:paraId="3181DD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eastAsia" w:ascii="仿宋" w:hAnsi="仿宋" w:eastAsia="仿宋" w:cs="仿宋"/>
                <w:sz w:val="24"/>
              </w:rPr>
            </w:pPr>
          </w:p>
        </w:tc>
      </w:tr>
      <w:tr w14:paraId="1874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729" w:type="dxa"/>
            <w:gridSpan w:val="2"/>
            <w:shd w:val="clear" w:color="auto" w:fill="auto"/>
            <w:vAlign w:val="center"/>
          </w:tcPr>
          <w:p w14:paraId="69F86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0"/>
                <w:sz w:val="22"/>
                <w:lang w:val="en-US" w:eastAsia="zh-CN"/>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联系人</w:t>
            </w:r>
          </w:p>
        </w:tc>
        <w:tc>
          <w:tcPr>
            <w:tcW w:w="1830" w:type="dxa"/>
            <w:shd w:val="clear" w:color="auto" w:fill="auto"/>
            <w:vAlign w:val="center"/>
          </w:tcPr>
          <w:p w14:paraId="42446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0" w:type="dxa"/>
            <w:gridSpan w:val="2"/>
            <w:shd w:val="clear" w:color="auto" w:fill="auto"/>
            <w:vAlign w:val="center"/>
          </w:tcPr>
          <w:p w14:paraId="412691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rPr>
                <w:rFonts w:hint="eastAsia" w:ascii="仿宋" w:hAnsi="仿宋" w:eastAsia="仿宋" w:cs="仿宋"/>
                <w:sz w:val="24"/>
              </w:rPr>
            </w:pPr>
            <w:r>
              <w:rPr>
                <w:rFonts w:hint="eastAsia" w:ascii="仿宋" w:hAnsi="仿宋" w:eastAsia="仿宋" w:cs="仿宋"/>
                <w:b/>
                <w:bCs/>
                <w:kern w:val="0"/>
                <w:sz w:val="22"/>
              </w:rPr>
              <w:t>联系方式</w:t>
            </w:r>
          </w:p>
        </w:tc>
        <w:tc>
          <w:tcPr>
            <w:tcW w:w="2263" w:type="dxa"/>
            <w:gridSpan w:val="4"/>
            <w:shd w:val="clear" w:color="auto" w:fill="auto"/>
            <w:vAlign w:val="center"/>
          </w:tcPr>
          <w:p w14:paraId="51422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r>
      <w:tr w14:paraId="5979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522" w:type="dxa"/>
            <w:gridSpan w:val="9"/>
            <w:shd w:val="clear" w:color="auto" w:fill="auto"/>
            <w:vAlign w:val="center"/>
          </w:tcPr>
          <w:p w14:paraId="089C2A09">
            <w:pPr>
              <w:keepNext w:val="0"/>
              <w:keepLines w:val="0"/>
              <w:suppressLineNumbers w:val="0"/>
              <w:spacing w:before="0" w:beforeAutospacing="0" w:after="0" w:afterAutospacing="0" w:line="360" w:lineRule="exact"/>
              <w:ind w:left="0" w:leftChars="0" w:right="0" w:firstLine="0" w:firstLineChars="0"/>
              <w:rPr>
                <w:rFonts w:hint="eastAsia" w:ascii="仿宋" w:hAnsi="仿宋" w:eastAsia="仿宋" w:cs="仿宋"/>
                <w:sz w:val="24"/>
              </w:rPr>
            </w:pPr>
            <w:r>
              <w:rPr>
                <w:rFonts w:hint="eastAsia" w:ascii="仿宋" w:hAnsi="仿宋" w:eastAsia="仿宋" w:cs="仿宋"/>
                <w:b/>
                <w:bCs/>
                <w:sz w:val="24"/>
              </w:rPr>
              <w:t>企业对诊断服务商提供的诊断评估服务进行评价（在如下表格中打√）</w:t>
            </w:r>
          </w:p>
        </w:tc>
      </w:tr>
      <w:tr w14:paraId="7879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349B4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序号</w:t>
            </w:r>
          </w:p>
        </w:tc>
        <w:tc>
          <w:tcPr>
            <w:tcW w:w="3600" w:type="dxa"/>
            <w:gridSpan w:val="2"/>
            <w:shd w:val="clear" w:color="auto" w:fill="auto"/>
            <w:vAlign w:val="center"/>
          </w:tcPr>
          <w:p w14:paraId="14F45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4"/>
              </w:rPr>
            </w:pPr>
            <w:r>
              <w:rPr>
                <w:rFonts w:hint="eastAsia" w:ascii="仿宋" w:hAnsi="仿宋" w:eastAsia="仿宋" w:cs="仿宋"/>
                <w:sz w:val="24"/>
              </w:rPr>
              <w:t>评价内容</w:t>
            </w:r>
          </w:p>
        </w:tc>
        <w:tc>
          <w:tcPr>
            <w:tcW w:w="990" w:type="dxa"/>
            <w:shd w:val="clear" w:color="auto" w:fill="auto"/>
            <w:vAlign w:val="center"/>
          </w:tcPr>
          <w:p w14:paraId="01D22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很好</w:t>
            </w:r>
          </w:p>
        </w:tc>
        <w:tc>
          <w:tcPr>
            <w:tcW w:w="990" w:type="dxa"/>
            <w:gridSpan w:val="3"/>
            <w:shd w:val="clear" w:color="auto" w:fill="auto"/>
            <w:vAlign w:val="center"/>
          </w:tcPr>
          <w:p w14:paraId="2C5B2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较好</w:t>
            </w:r>
          </w:p>
        </w:tc>
        <w:tc>
          <w:tcPr>
            <w:tcW w:w="990" w:type="dxa"/>
            <w:shd w:val="clear" w:color="auto" w:fill="auto"/>
            <w:vAlign w:val="center"/>
          </w:tcPr>
          <w:p w14:paraId="53A0A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一般</w:t>
            </w:r>
          </w:p>
        </w:tc>
        <w:tc>
          <w:tcPr>
            <w:tcW w:w="993" w:type="dxa"/>
            <w:shd w:val="clear" w:color="auto" w:fill="auto"/>
            <w:vAlign w:val="center"/>
          </w:tcPr>
          <w:p w14:paraId="4821A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较差</w:t>
            </w:r>
          </w:p>
        </w:tc>
      </w:tr>
      <w:tr w14:paraId="5164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11958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1</w:t>
            </w:r>
          </w:p>
        </w:tc>
        <w:tc>
          <w:tcPr>
            <w:tcW w:w="3600" w:type="dxa"/>
            <w:gridSpan w:val="2"/>
            <w:shd w:val="clear" w:color="auto" w:fill="auto"/>
            <w:vAlign w:val="center"/>
          </w:tcPr>
          <w:p w14:paraId="6B26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诊断过程：诊断工作切合企业实际，深入了解了企业现状，与企业相关人员做了深入沟通。</w:t>
            </w:r>
          </w:p>
        </w:tc>
        <w:tc>
          <w:tcPr>
            <w:tcW w:w="990" w:type="dxa"/>
            <w:shd w:val="clear" w:color="auto" w:fill="auto"/>
          </w:tcPr>
          <w:p w14:paraId="44A24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780A4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081F9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179BA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C0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66984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2</w:t>
            </w:r>
          </w:p>
        </w:tc>
        <w:tc>
          <w:tcPr>
            <w:tcW w:w="3600" w:type="dxa"/>
            <w:gridSpan w:val="2"/>
            <w:shd w:val="clear" w:color="auto" w:fill="auto"/>
          </w:tcPr>
          <w:p w14:paraId="3FA5B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问题分析：诊断机构对行业发展趋势和样板企业了解深刻，对企业痛点把握准确，提出的问题具有针对性。</w:t>
            </w:r>
          </w:p>
        </w:tc>
        <w:tc>
          <w:tcPr>
            <w:tcW w:w="990" w:type="dxa"/>
            <w:shd w:val="clear" w:color="auto" w:fill="auto"/>
          </w:tcPr>
          <w:p w14:paraId="1EE00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522CB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6CBDA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50396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63B5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7A643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3</w:t>
            </w:r>
          </w:p>
        </w:tc>
        <w:tc>
          <w:tcPr>
            <w:tcW w:w="3600" w:type="dxa"/>
            <w:gridSpan w:val="2"/>
            <w:shd w:val="clear" w:color="auto" w:fill="auto"/>
          </w:tcPr>
          <w:p w14:paraId="7C1FC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方案建议：相关建议切实可行，升级路径清晰，具有经济实用型，兼具广度和深度。</w:t>
            </w:r>
          </w:p>
        </w:tc>
        <w:tc>
          <w:tcPr>
            <w:tcW w:w="990" w:type="dxa"/>
            <w:shd w:val="clear" w:color="auto" w:fill="auto"/>
          </w:tcPr>
          <w:p w14:paraId="1366E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0C016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22F9B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709C8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303E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54A0A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4</w:t>
            </w:r>
          </w:p>
        </w:tc>
        <w:tc>
          <w:tcPr>
            <w:tcW w:w="3600" w:type="dxa"/>
            <w:gridSpan w:val="2"/>
            <w:shd w:val="clear" w:color="auto" w:fill="auto"/>
          </w:tcPr>
          <w:p w14:paraId="552A3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业务水平：服务机构具备专业的业务水平。</w:t>
            </w:r>
          </w:p>
        </w:tc>
        <w:tc>
          <w:tcPr>
            <w:tcW w:w="990" w:type="dxa"/>
            <w:shd w:val="clear" w:color="auto" w:fill="auto"/>
          </w:tcPr>
          <w:p w14:paraId="0E509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4EB6A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3FB4F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46023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7378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9" w:type="dxa"/>
            <w:shd w:val="clear" w:color="auto" w:fill="auto"/>
            <w:vAlign w:val="center"/>
          </w:tcPr>
          <w:p w14:paraId="68B27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5</w:t>
            </w:r>
          </w:p>
        </w:tc>
        <w:tc>
          <w:tcPr>
            <w:tcW w:w="3600" w:type="dxa"/>
            <w:gridSpan w:val="2"/>
            <w:shd w:val="clear" w:color="auto" w:fill="auto"/>
          </w:tcPr>
          <w:p w14:paraId="16D39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诊断结果：本次诊断有启发、收获，会考虑开展进一步的智能化改造。</w:t>
            </w:r>
          </w:p>
        </w:tc>
        <w:tc>
          <w:tcPr>
            <w:tcW w:w="990" w:type="dxa"/>
            <w:shd w:val="clear" w:color="auto" w:fill="auto"/>
          </w:tcPr>
          <w:p w14:paraId="173FD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55987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1D376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14263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5E69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59" w:type="dxa"/>
            <w:gridSpan w:val="3"/>
            <w:vMerge w:val="restart"/>
            <w:shd w:val="clear" w:color="auto" w:fill="auto"/>
            <w:vAlign w:val="center"/>
          </w:tcPr>
          <w:p w14:paraId="20AB33FE">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rPr>
            </w:pPr>
            <w:r>
              <w:rPr>
                <w:rFonts w:hint="eastAsia" w:ascii="Times New Roman" w:hAnsi="Times New Roman" w:eastAsia="CESI仿宋-GB2312" w:cs="CESI仿宋-GB2312"/>
                <w:b/>
                <w:bCs/>
                <w:kern w:val="2"/>
                <w:sz w:val="24"/>
                <w:szCs w:val="24"/>
                <w:lang w:val="en-US" w:eastAsia="zh-CN" w:bidi="ar-SA"/>
              </w:rPr>
              <w:t>试点企业对诊断服务总体评价意见</w:t>
            </w:r>
          </w:p>
        </w:tc>
        <w:tc>
          <w:tcPr>
            <w:tcW w:w="990" w:type="dxa"/>
            <w:shd w:val="clear" w:color="auto" w:fill="auto"/>
            <w:vAlign w:val="center"/>
          </w:tcPr>
          <w:p w14:paraId="7AA7AE4B">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rPr>
              <w:t>满意</w:t>
            </w:r>
          </w:p>
        </w:tc>
        <w:tc>
          <w:tcPr>
            <w:tcW w:w="1980" w:type="dxa"/>
            <w:gridSpan w:val="4"/>
            <w:shd w:val="clear" w:color="auto" w:fill="auto"/>
            <w:vAlign w:val="center"/>
          </w:tcPr>
          <w:p w14:paraId="108F7F5D">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lang w:val="en-US" w:eastAsia="zh-CN"/>
              </w:rPr>
              <w:t>比较</w:t>
            </w:r>
            <w:r>
              <w:rPr>
                <w:rFonts w:hint="eastAsia" w:ascii="仿宋" w:hAnsi="仿宋" w:eastAsia="仿宋" w:cs="仿宋"/>
                <w:sz w:val="22"/>
                <w:szCs w:val="18"/>
              </w:rPr>
              <w:t>满意</w:t>
            </w:r>
          </w:p>
        </w:tc>
        <w:tc>
          <w:tcPr>
            <w:tcW w:w="993" w:type="dxa"/>
            <w:shd w:val="clear" w:color="auto" w:fill="auto"/>
            <w:vAlign w:val="center"/>
          </w:tcPr>
          <w:p w14:paraId="55DBCFA6">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lang w:val="en-US" w:eastAsia="zh-CN"/>
              </w:rPr>
            </w:pPr>
            <w:r>
              <w:rPr>
                <w:rFonts w:hint="eastAsia" w:ascii="仿宋" w:hAnsi="仿宋" w:eastAsia="仿宋" w:cs="仿宋"/>
                <w:sz w:val="22"/>
                <w:szCs w:val="18"/>
                <w:lang w:val="en-US" w:eastAsia="zh-CN"/>
              </w:rPr>
              <w:t>不满意</w:t>
            </w:r>
          </w:p>
        </w:tc>
      </w:tr>
      <w:tr w14:paraId="6AF6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559" w:type="dxa"/>
            <w:gridSpan w:val="3"/>
            <w:vMerge w:val="continue"/>
            <w:shd w:val="clear" w:color="auto" w:fill="auto"/>
            <w:vAlign w:val="center"/>
          </w:tcPr>
          <w:p w14:paraId="1F952954">
            <w:pPr>
              <w:keepNext w:val="0"/>
              <w:keepLines w:val="0"/>
              <w:suppressLineNumbers w:val="0"/>
              <w:spacing w:before="0" w:beforeAutospacing="0" w:after="0" w:afterAutospacing="0" w:line="360" w:lineRule="exact"/>
              <w:ind w:left="0" w:right="0"/>
              <w:rPr>
                <w:rFonts w:hint="eastAsia" w:ascii="仿宋" w:hAnsi="仿宋" w:eastAsia="仿宋" w:cs="仿宋"/>
                <w:sz w:val="24"/>
              </w:rPr>
            </w:pPr>
          </w:p>
        </w:tc>
        <w:tc>
          <w:tcPr>
            <w:tcW w:w="990" w:type="dxa"/>
            <w:shd w:val="clear" w:color="auto" w:fill="auto"/>
          </w:tcPr>
          <w:p w14:paraId="098EE57D">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1980" w:type="dxa"/>
            <w:gridSpan w:val="4"/>
            <w:shd w:val="clear" w:color="auto" w:fill="auto"/>
          </w:tcPr>
          <w:p w14:paraId="56736804">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993" w:type="dxa"/>
            <w:shd w:val="clear" w:color="auto" w:fill="auto"/>
          </w:tcPr>
          <w:p w14:paraId="7C566D77">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r>
      <w:tr w14:paraId="26325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restart"/>
            <w:vAlign w:val="center"/>
          </w:tcPr>
          <w:p w14:paraId="06AD7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4"/>
                <w:szCs w:val="24"/>
                <w:lang w:val="en-US" w:eastAsia="zh-CN" w:bidi="ar-SA"/>
              </w:rPr>
            </w:pPr>
            <w:r>
              <w:rPr>
                <w:rFonts w:hint="eastAsia" w:ascii="Times New Roman" w:hAnsi="Times New Roman" w:eastAsia="CESI仿宋-GB2312" w:cs="CESI仿宋-GB2312"/>
                <w:b/>
                <w:bCs/>
                <w:kern w:val="2"/>
                <w:sz w:val="24"/>
                <w:szCs w:val="24"/>
                <w:lang w:val="en-US" w:eastAsia="zh-CN" w:bidi="ar-SA"/>
              </w:rPr>
              <w:t>企业对诊断报告中意见建议的采纳情况</w:t>
            </w:r>
          </w:p>
        </w:tc>
        <w:tc>
          <w:tcPr>
            <w:tcW w:w="990" w:type="dxa"/>
          </w:tcPr>
          <w:p w14:paraId="55463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2"/>
                <w:szCs w:val="22"/>
                <w:lang w:val="en-US" w:eastAsia="zh-CN" w:bidi="ar-SA"/>
              </w:rPr>
            </w:pPr>
            <w:r>
              <w:rPr>
                <w:rFonts w:hint="eastAsia" w:ascii="Times New Roman" w:hAnsi="Times New Roman" w:eastAsia="CESI仿宋-GB2312" w:cs="CESI仿宋-GB2312"/>
                <w:kern w:val="2"/>
                <w:sz w:val="22"/>
                <w:szCs w:val="22"/>
                <w:lang w:val="en-US" w:eastAsia="zh-CN" w:bidi="ar-SA"/>
              </w:rPr>
              <w:t>采纳</w:t>
            </w:r>
          </w:p>
        </w:tc>
        <w:tc>
          <w:tcPr>
            <w:tcW w:w="1980" w:type="dxa"/>
            <w:gridSpan w:val="4"/>
          </w:tcPr>
          <w:p w14:paraId="5D1FF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2"/>
                <w:szCs w:val="22"/>
                <w:lang w:val="en-US" w:eastAsia="zh-CN" w:bidi="ar-SA"/>
              </w:rPr>
            </w:pPr>
            <w:r>
              <w:rPr>
                <w:rFonts w:hint="eastAsia" w:ascii="Times New Roman" w:hAnsi="Times New Roman" w:eastAsia="CESI仿宋-GB2312" w:cs="CESI仿宋-GB2312"/>
                <w:kern w:val="2"/>
                <w:sz w:val="22"/>
                <w:szCs w:val="22"/>
                <w:lang w:val="en-US" w:eastAsia="zh-CN" w:bidi="ar-SA"/>
              </w:rPr>
              <w:t>部分采纳</w:t>
            </w:r>
          </w:p>
        </w:tc>
        <w:tc>
          <w:tcPr>
            <w:tcW w:w="993" w:type="dxa"/>
          </w:tcPr>
          <w:p w14:paraId="5057A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2"/>
                <w:szCs w:val="22"/>
                <w:lang w:val="en-US" w:eastAsia="zh-CN" w:bidi="ar-SA"/>
              </w:rPr>
            </w:pPr>
            <w:r>
              <w:rPr>
                <w:rFonts w:hint="eastAsia" w:ascii="Times New Roman" w:hAnsi="Times New Roman" w:eastAsia="CESI仿宋-GB2312" w:cs="CESI仿宋-GB2312"/>
                <w:kern w:val="2"/>
                <w:sz w:val="22"/>
                <w:szCs w:val="22"/>
                <w:lang w:val="en-US" w:eastAsia="zh-CN" w:bidi="ar-SA"/>
              </w:rPr>
              <w:t>不采纳</w:t>
            </w:r>
          </w:p>
        </w:tc>
      </w:tr>
      <w:tr w14:paraId="3B3D5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continue"/>
          </w:tcPr>
          <w:p w14:paraId="25DC4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4"/>
                <w:szCs w:val="24"/>
                <w:lang w:val="en-US" w:eastAsia="zh-CN" w:bidi="ar-SA"/>
              </w:rPr>
            </w:pPr>
          </w:p>
        </w:tc>
        <w:tc>
          <w:tcPr>
            <w:tcW w:w="990" w:type="dxa"/>
          </w:tcPr>
          <w:p w14:paraId="409ED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4"/>
                <w:szCs w:val="24"/>
                <w:lang w:val="en-US" w:eastAsia="zh-CN" w:bidi="ar-SA"/>
              </w:rPr>
            </w:pPr>
          </w:p>
        </w:tc>
        <w:tc>
          <w:tcPr>
            <w:tcW w:w="1980" w:type="dxa"/>
            <w:gridSpan w:val="4"/>
          </w:tcPr>
          <w:p w14:paraId="721B3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4"/>
                <w:szCs w:val="24"/>
                <w:lang w:val="en-US" w:eastAsia="zh-CN" w:bidi="ar-SA"/>
              </w:rPr>
            </w:pPr>
          </w:p>
        </w:tc>
        <w:tc>
          <w:tcPr>
            <w:tcW w:w="993" w:type="dxa"/>
          </w:tcPr>
          <w:p w14:paraId="2D118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kern w:val="2"/>
                <w:sz w:val="24"/>
                <w:szCs w:val="24"/>
                <w:lang w:val="en-US" w:eastAsia="zh-CN" w:bidi="ar-SA"/>
              </w:rPr>
            </w:pPr>
          </w:p>
        </w:tc>
      </w:tr>
      <w:tr w14:paraId="60E7F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9"/>
          </w:tcPr>
          <w:p w14:paraId="62F5B87D">
            <w:pPr>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firstLine="480" w:firstLineChars="200"/>
              <w:jc w:val="both"/>
              <w:textAlignment w:val="auto"/>
              <w:rPr>
                <w:rFonts w:hint="eastAsia" w:ascii="Times New Roman" w:hAnsi="Times New Roman" w:eastAsia="CESI仿宋-GB2312" w:cs="CESI仿宋-GB2312"/>
                <w:kern w:val="2"/>
                <w:sz w:val="24"/>
                <w:szCs w:val="24"/>
                <w:lang w:val="en-US" w:eastAsia="zh-CN" w:bidi="ar-SA"/>
              </w:rPr>
            </w:pPr>
            <w:r>
              <w:rPr>
                <w:rFonts w:hint="eastAsia" w:ascii="Times New Roman" w:hAnsi="Times New Roman" w:eastAsia="CESI仿宋-GB2312" w:cs="CESI仿宋-GB2312"/>
                <w:kern w:val="2"/>
                <w:sz w:val="24"/>
                <w:szCs w:val="24"/>
                <w:lang w:val="en-US" w:eastAsia="zh-CN" w:bidi="ar-SA"/>
              </w:rPr>
              <w:t>企业意见：</w:t>
            </w:r>
          </w:p>
          <w:p w14:paraId="090D1556">
            <w:pPr>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right="0" w:firstLine="480" w:firstLineChars="200"/>
              <w:jc w:val="both"/>
              <w:textAlignment w:val="auto"/>
              <w:rPr>
                <w:rFonts w:hint="eastAsia" w:ascii="Times New Roman" w:hAnsi="Times New Roman" w:eastAsia="CESI仿宋-GB2312" w:cs="CESI仿宋-GB2312"/>
                <w:kern w:val="2"/>
                <w:sz w:val="24"/>
                <w:szCs w:val="24"/>
                <w:lang w:val="en-US" w:eastAsia="zh-CN" w:bidi="ar-SA"/>
              </w:rPr>
            </w:pPr>
          </w:p>
          <w:p w14:paraId="5BD53F89">
            <w:pPr>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leftChars="0" w:right="0" w:firstLine="0" w:firstLineChars="0"/>
              <w:jc w:val="both"/>
              <w:textAlignment w:val="auto"/>
              <w:rPr>
                <w:rFonts w:hint="eastAsia" w:ascii="Times New Roman" w:hAnsi="Times New Roman" w:eastAsia="CESI仿宋-GB2312" w:cs="CESI仿宋-GB2312"/>
                <w:kern w:val="2"/>
                <w:sz w:val="24"/>
                <w:szCs w:val="24"/>
                <w:lang w:val="en-US" w:eastAsia="zh-CN" w:bidi="ar-SA"/>
              </w:rPr>
            </w:pPr>
          </w:p>
          <w:p w14:paraId="4F548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firstLine="476" w:firstLineChars="200"/>
              <w:jc w:val="right"/>
              <w:textAlignment w:val="auto"/>
              <w:rPr>
                <w:rFonts w:hint="eastAsia" w:ascii="Times New Roman" w:hAnsi="Times New Roman" w:eastAsia="CESI仿宋-GB2312" w:cs="CESI仿宋-GB2312"/>
                <w:kern w:val="2"/>
                <w:sz w:val="24"/>
                <w:szCs w:val="24"/>
                <w:lang w:val="en-US" w:eastAsia="zh-CN" w:bidi="ar-SA"/>
              </w:rPr>
            </w:pPr>
            <w:r>
              <w:rPr>
                <w:rFonts w:hint="eastAsia" w:ascii="Times New Roman" w:hAnsi="Times New Roman" w:eastAsia="CESI仿宋-GB2312" w:cs="CESI仿宋-GB2312"/>
                <w:spacing w:val="-1"/>
                <w:kern w:val="2"/>
                <w:sz w:val="24"/>
                <w:szCs w:val="24"/>
                <w:lang w:val="en-US" w:eastAsia="zh-CN" w:bidi="ar-SA"/>
              </w:rPr>
              <w:t>单位盖章：</w:t>
            </w:r>
          </w:p>
        </w:tc>
      </w:tr>
    </w:tbl>
    <w:p w14:paraId="5E55FED0">
      <w:pPr>
        <w:pageBreakBefore w:val="0"/>
        <w:widowControl w:val="0"/>
        <w:kinsoku/>
        <w:wordWrap/>
        <w:overflowPunct/>
        <w:topLinePunct w:val="0"/>
        <w:autoSpaceDE/>
        <w:autoSpaceDN/>
        <w:bidi w:val="0"/>
        <w:adjustRightInd/>
        <w:snapToGrid/>
        <w:spacing w:line="578" w:lineRule="exact"/>
        <w:ind w:left="0" w:leftChars="0" w:firstLine="0" w:firstLineChars="0"/>
        <w:jc w:val="center"/>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2C4DC7B0">
      <w:pPr>
        <w:keepNext w:val="0"/>
        <w:keepLines w:val="0"/>
        <w:pageBreakBefore w:val="0"/>
        <w:widowControl w:val="0"/>
        <w:numPr>
          <w:ilvl w:val="0"/>
          <w:numId w:val="0"/>
        </w:numPr>
        <w:kinsoku/>
        <w:topLinePunct w:val="0"/>
        <w:bidi w:val="0"/>
        <w:adjustRightInd/>
        <w:spacing w:line="500" w:lineRule="exact"/>
        <w:ind w:firstLine="0" w:firstLineChars="0"/>
        <w:jc w:val="both"/>
        <w:outlineLvl w:val="0"/>
        <w:rPr>
          <w:rFonts w:hint="default" w:ascii="Times New Roman" w:hAnsi="Times New Roman" w:eastAsia="方正小标宋简体" w:cs="Nimbus Roman"/>
          <w:sz w:val="32"/>
          <w:szCs w:val="32"/>
          <w:lang w:val="en-US" w:eastAsia="zh-CN"/>
        </w:rPr>
      </w:pPr>
      <w:r>
        <w:rPr>
          <w:rFonts w:hint="eastAsia" w:ascii="Times New Roman" w:hAnsi="Times New Roman" w:eastAsia="方正小标宋简体" w:cs="Nimbus Roman"/>
          <w:sz w:val="32"/>
          <w:szCs w:val="32"/>
          <w:lang w:val="en-US" w:eastAsia="zh-CN"/>
        </w:rPr>
        <w:t>附件4</w:t>
      </w:r>
    </w:p>
    <w:p w14:paraId="1C656880">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95" w:name="_Toc31441"/>
      <w:bookmarkEnd w:id="195"/>
      <w:r>
        <w:rPr>
          <w:rFonts w:hint="eastAsia" w:ascii="Times New Roman" w:hAnsi="Times New Roman" w:eastAsia="黑体" w:cs="黑体"/>
          <w:sz w:val="32"/>
          <w:szCs w:val="32"/>
          <w:lang w:val="en-US" w:eastAsia="zh-CN"/>
          <w14:ligatures w14:val="none"/>
        </w:rPr>
        <w:t>长春市中小企业数字化改造项目备案入库申请表</w:t>
      </w:r>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275"/>
        <w:gridCol w:w="1125"/>
        <w:gridCol w:w="1487"/>
        <w:gridCol w:w="975"/>
        <w:gridCol w:w="1527"/>
      </w:tblGrid>
      <w:tr w14:paraId="3B2BE40E">
        <w:tblPrEx>
          <w:tblCellMar>
            <w:top w:w="0" w:type="dxa"/>
            <w:left w:w="108" w:type="dxa"/>
            <w:bottom w:w="0" w:type="dxa"/>
            <w:right w:w="108" w:type="dxa"/>
          </w:tblCellMar>
        </w:tblPrEx>
        <w:trPr>
          <w:trHeight w:val="280" w:hRule="atLeast"/>
        </w:trPr>
        <w:tc>
          <w:tcPr>
            <w:tcW w:w="5000" w:type="pct"/>
            <w:gridSpan w:val="8"/>
            <w:tcBorders>
              <w:top w:val="single" w:color="000000" w:sz="4" w:space="0"/>
              <w:left w:val="single" w:color="000000" w:sz="4" w:space="0"/>
              <w:bottom w:val="single" w:color="000000" w:sz="4" w:space="0"/>
              <w:right w:val="single" w:color="000000" w:sz="4" w:space="0"/>
            </w:tcBorders>
            <w:noWrap/>
            <w:vAlign w:val="center"/>
          </w:tcPr>
          <w:p w14:paraId="2A14AD3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一、基本情况（试点企业改造前填写）</w:t>
            </w:r>
          </w:p>
        </w:tc>
      </w:tr>
      <w:tr w14:paraId="2CE49A43">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49D8755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企业名称</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3D86AFA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3CE125E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4"/>
              </w:rPr>
            </w:pPr>
            <w:r>
              <w:rPr>
                <w:rFonts w:hint="default" w:ascii="Times New Roman" w:hAnsi="Times New Roman" w:eastAsia="仿宋_GB2312" w:cs="Times New Roman"/>
                <w:kern w:val="0"/>
                <w:sz w:val="24"/>
                <w:lang w:bidi="ar"/>
              </w:rPr>
              <w:t>所属</w:t>
            </w:r>
            <w:r>
              <w:rPr>
                <w:rFonts w:hint="eastAsia" w:ascii="Times New Roman" w:hAnsi="Times New Roman" w:eastAsia="仿宋_GB2312" w:cs="Times New Roman"/>
                <w:kern w:val="0"/>
                <w:sz w:val="24"/>
                <w:lang w:bidi="ar"/>
              </w:rPr>
              <w:t>县</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市、</w:t>
            </w:r>
            <w:r>
              <w:rPr>
                <w:rFonts w:hint="eastAsia" w:ascii="Times New Roman" w:hAnsi="Times New Roman" w:eastAsia="仿宋_GB2312" w:cs="Times New Roman"/>
                <w:kern w:val="0"/>
                <w:sz w:val="24"/>
                <w:lang w:bidi="ar"/>
              </w:rPr>
              <w:t>区</w:t>
            </w:r>
            <w:r>
              <w:rPr>
                <w:rFonts w:hint="eastAsia" w:ascii="Times New Roman" w:hAnsi="Times New Roman" w:eastAsia="仿宋_GB2312" w:cs="Times New Roman"/>
                <w:kern w:val="0"/>
                <w:sz w:val="24"/>
                <w:lang w:eastAsia="zh-CN" w:bidi="ar"/>
              </w:rPr>
              <w:t>）</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09F9E8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6E2BBE80">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14A6A1A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注册地址</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41E3FE84">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5511C68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企业信用代码</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67B3344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336E0E73">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085A0D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联系人</w:t>
            </w:r>
          </w:p>
        </w:tc>
        <w:tc>
          <w:tcPr>
            <w:tcW w:w="1106" w:type="pct"/>
            <w:gridSpan w:val="3"/>
            <w:tcBorders>
              <w:top w:val="single" w:color="000000" w:sz="4" w:space="0"/>
              <w:left w:val="single" w:color="000000" w:sz="4" w:space="0"/>
              <w:bottom w:val="single" w:color="000000" w:sz="4" w:space="0"/>
              <w:right w:val="single" w:color="000000" w:sz="4" w:space="0"/>
            </w:tcBorders>
            <w:noWrap/>
            <w:vAlign w:val="center"/>
          </w:tcPr>
          <w:p w14:paraId="2BBF7E5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4643C02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联系方式</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48AC35D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4"/>
              </w:rPr>
            </w:pPr>
          </w:p>
        </w:tc>
      </w:tr>
      <w:tr w14:paraId="07F330AA">
        <w:tblPrEx>
          <w:tblCellMar>
            <w:top w:w="0" w:type="dxa"/>
            <w:left w:w="108" w:type="dxa"/>
            <w:bottom w:w="0" w:type="dxa"/>
            <w:right w:w="108" w:type="dxa"/>
          </w:tblCellMar>
        </w:tblPrEx>
        <w:trPr>
          <w:trHeight w:val="1728"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18A724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企业基本情况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1ADD38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（企业主导产品及应用领域、现有数字化基础、企业荣誉资质等，500字以内）</w:t>
            </w:r>
          </w:p>
        </w:tc>
      </w:tr>
      <w:tr w14:paraId="101FB88B">
        <w:tblPrEx>
          <w:tblCellMar>
            <w:top w:w="0" w:type="dxa"/>
            <w:left w:w="108" w:type="dxa"/>
            <w:bottom w:w="0" w:type="dxa"/>
            <w:right w:w="108" w:type="dxa"/>
          </w:tblCellMar>
        </w:tblPrEx>
        <w:trPr>
          <w:trHeight w:val="281"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725AD4B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企业性质</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7B512C4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Times New Roman" w:hAnsi="Times New Roman" w:eastAsia="CESI仿宋-GB2312" w:cs="CESI仿宋-GB2312"/>
                <w:spacing w:val="4"/>
                <w:sz w:val="24"/>
                <w:szCs w:val="24"/>
              </w:rPr>
              <w:t>□国有</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□民营</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5"/>
                <w:sz w:val="24"/>
                <w:szCs w:val="24"/>
              </w:rPr>
              <w:t>□外资</w:t>
            </w:r>
            <w:r>
              <w:rPr>
                <w:rFonts w:hint="eastAsia" w:ascii="Times New Roman" w:hAnsi="Times New Roman" w:eastAsia="CESI仿宋-GB2312" w:cs="CESI仿宋-GB2312"/>
                <w:spacing w:val="5"/>
                <w:sz w:val="24"/>
                <w:szCs w:val="24"/>
                <w:lang w:val="en-US" w:eastAsia="zh-CN"/>
              </w:rPr>
              <w:t xml:space="preserve"> </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eastAsia="CESI仿宋-GB2312" w:cs="CESI仿宋-GB2312"/>
                <w:spacing w:val="3"/>
                <w:sz w:val="24"/>
                <w:szCs w:val="24"/>
                <w:lang w:val="en-US" w:eastAsia="zh-CN"/>
              </w:rPr>
              <w:t xml:space="preserve"> </w:t>
            </w:r>
            <w:r>
              <w:rPr>
                <w:rFonts w:hint="eastAsia" w:ascii="Times New Roman" w:hAnsi="Times New Roman" w:eastAsia="CESI仿宋-GB2312" w:cs="CESI仿宋-GB2312"/>
                <w:spacing w:val="3"/>
                <w:sz w:val="24"/>
                <w:szCs w:val="24"/>
              </w:rPr>
              <w:t>□其他</w:t>
            </w:r>
            <w:r>
              <w:rPr>
                <w:rFonts w:hint="default" w:ascii="Times New Roman" w:hAnsi="Times New Roman" w:eastAsia="仿宋_GB2312" w:cs="Times New Roman"/>
                <w:kern w:val="0"/>
                <w:sz w:val="24"/>
                <w:lang w:bidi="ar"/>
              </w:rPr>
              <w:t xml:space="preserve">  </w:t>
            </w:r>
          </w:p>
        </w:tc>
      </w:tr>
      <w:tr w14:paraId="28B64113">
        <w:tblPrEx>
          <w:tblCellMar>
            <w:top w:w="0" w:type="dxa"/>
            <w:left w:w="108" w:type="dxa"/>
            <w:bottom w:w="0" w:type="dxa"/>
            <w:right w:w="108" w:type="dxa"/>
          </w:tblCellMar>
        </w:tblPrEx>
        <w:trPr>
          <w:trHeight w:val="86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14:paraId="20C6BD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企业规模</w:t>
            </w:r>
          </w:p>
        </w:tc>
        <w:tc>
          <w:tcPr>
            <w:tcW w:w="7289" w:type="dxa"/>
            <w:gridSpan w:val="7"/>
            <w:tcBorders>
              <w:top w:val="single" w:color="000000" w:sz="4" w:space="0"/>
              <w:left w:val="single" w:color="000000" w:sz="4" w:space="0"/>
              <w:bottom w:val="single" w:color="000000" w:sz="4" w:space="0"/>
              <w:right w:val="single" w:color="000000" w:sz="4" w:space="0"/>
            </w:tcBorders>
            <w:noWrap w:val="0"/>
            <w:vAlign w:val="center"/>
          </w:tcPr>
          <w:p w14:paraId="70622A53">
            <w:pPr>
              <w:keepNext w:val="0"/>
              <w:keepLines w:val="0"/>
              <w:widowControl/>
              <w:suppressLineNumbers w:val="0"/>
              <w:spacing w:before="0" w:beforeAutospacing="0" w:after="0" w:afterAutospacing="0" w:line="240" w:lineRule="auto"/>
              <w:ind w:left="0" w:right="0" w:firstLine="480" w:firstLineChars="200"/>
              <w:jc w:val="center"/>
              <w:textAlignment w:val="top"/>
              <w:rPr>
                <w:rFonts w:hint="default" w:ascii="Times New Roman" w:hAnsi="Times New Roman" w:eastAsia="仿宋_GB2312" w:cs="Times New Roman"/>
                <w:kern w:val="0"/>
                <w:sz w:val="24"/>
                <w:lang w:bidi="ar"/>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50E9E4C1">
        <w:tblPrEx>
          <w:tblCellMar>
            <w:top w:w="0" w:type="dxa"/>
            <w:left w:w="108" w:type="dxa"/>
            <w:bottom w:w="0" w:type="dxa"/>
            <w:right w:w="108" w:type="dxa"/>
          </w:tblCellMar>
        </w:tblPrEx>
        <w:trPr>
          <w:trHeight w:val="50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70479A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7289" w:type="dxa"/>
            <w:gridSpan w:val="7"/>
            <w:tcBorders>
              <w:top w:val="single" w:color="000000" w:sz="4" w:space="0"/>
              <w:left w:val="single" w:color="000000" w:sz="4" w:space="0"/>
              <w:bottom w:val="single" w:color="000000" w:sz="4" w:space="0"/>
              <w:right w:val="single" w:color="000000" w:sz="4" w:space="0"/>
            </w:tcBorders>
            <w:noWrap/>
            <w:vAlign w:val="center"/>
          </w:tcPr>
          <w:p w14:paraId="1EC5C823">
            <w:pPr>
              <w:keepNext w:val="0"/>
              <w:keepLines w:val="0"/>
              <w:widowControl/>
              <w:suppressLineNumbers w:val="0"/>
              <w:spacing w:before="0" w:beforeAutospacing="0" w:after="0" w:afterAutospacing="0" w:line="240" w:lineRule="auto"/>
              <w:ind w:left="0" w:right="0" w:firstLine="480" w:firstLineChars="200"/>
              <w:jc w:val="center"/>
              <w:textAlignment w:val="center"/>
              <w:rPr>
                <w:rFonts w:hint="default" w:ascii="Times New Roman" w:hAnsi="Times New Roman" w:eastAsia="仿宋_GB2312" w:cs="Times New Roman"/>
                <w:sz w:val="24"/>
              </w:rPr>
            </w:pPr>
            <w:r>
              <w:rPr>
                <w:rStyle w:val="37"/>
                <w:rFonts w:hint="eastAsia" w:ascii="Times New Roman" w:hAnsi="Times New Roman" w:eastAsia="CESI仿宋-GB2312" w:cstheme="minorEastAsia"/>
                <w:snapToGrid w:val="0"/>
                <w:color w:val="000000"/>
                <w:sz w:val="24"/>
                <w:szCs w:val="24"/>
                <w:lang w:val="en-US" w:eastAsia="zh-CN" w:bidi="ar"/>
              </w:rPr>
              <w:t>□规模以上企业          □规模以下企业</w:t>
            </w:r>
          </w:p>
        </w:tc>
      </w:tr>
      <w:tr w14:paraId="4D28CC16">
        <w:tblPrEx>
          <w:tblCellMar>
            <w:top w:w="0" w:type="dxa"/>
            <w:left w:w="108" w:type="dxa"/>
            <w:bottom w:w="0" w:type="dxa"/>
            <w:right w:w="108" w:type="dxa"/>
          </w:tblCellMar>
        </w:tblPrEx>
        <w:trPr>
          <w:trHeight w:val="609"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473FDC3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优质中小企业情况</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center"/>
          </w:tcPr>
          <w:p w14:paraId="4FADC9B4">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eastAsia" w:ascii="Times New Roman" w:hAnsi="Times New Roman" w:eastAsia="仿宋_GB2312" w:cs="Times New Roman"/>
                <w:kern w:val="0"/>
                <w:sz w:val="24"/>
                <w:lang w:val="en-US" w:eastAsia="zh-CN" w:bidi="ar"/>
              </w:rPr>
              <w:t>□专精特新“小巨人”企业     □专精特新中小企业</w:t>
            </w:r>
          </w:p>
          <w:p w14:paraId="60CD249B">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□创新型中小企业             □无</w:t>
            </w:r>
          </w:p>
        </w:tc>
      </w:tr>
      <w:tr w14:paraId="71F3891C">
        <w:tblPrEx>
          <w:tblCellMar>
            <w:top w:w="0" w:type="dxa"/>
            <w:left w:w="108" w:type="dxa"/>
            <w:bottom w:w="0" w:type="dxa"/>
            <w:right w:w="108" w:type="dxa"/>
          </w:tblCellMar>
        </w:tblPrEx>
        <w:trPr>
          <w:trHeight w:val="75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17884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center"/>
              <w:rPr>
                <w:rFonts w:hint="eastAsia" w:ascii="Times New Roman" w:hAnsi="Times New Roman" w:eastAsia="仿宋_GB2312" w:cs="仿宋_GB2312"/>
                <w:kern w:val="0"/>
                <w:sz w:val="24"/>
                <w:lang w:bidi="ar"/>
              </w:rPr>
            </w:pPr>
            <w:r>
              <w:rPr>
                <w:rFonts w:hint="eastAsia" w:ascii="Times New Roman" w:hAnsi="Times New Roman" w:eastAsia="仿宋_GB2312" w:cs="仿宋_GB2312"/>
                <w:b w:val="0"/>
                <w:bCs w:val="0"/>
                <w:color w:val="000000"/>
                <w:kern w:val="2"/>
                <w:sz w:val="24"/>
                <w:szCs w:val="24"/>
                <w:lang w:val="en-US" w:eastAsia="zh-CN" w:bidi="ar"/>
              </w:rPr>
              <w:t>数字化水平自评测等级</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44A32696">
            <w:pPr>
              <w:keepNext w:val="0"/>
              <w:keepLines w:val="0"/>
              <w:widowControl/>
              <w:suppressLineNumbers w:val="0"/>
              <w:autoSpaceDE w:val="0"/>
              <w:autoSpaceDN/>
              <w:snapToGrid w:val="0"/>
              <w:spacing w:before="0" w:beforeAutospacing="0" w:after="0" w:afterAutospacing="0" w:line="560" w:lineRule="exact"/>
              <w:ind w:left="0" w:leftChars="0" w:right="0" w:rightChars="0" w:firstLine="0" w:firstLineChars="0"/>
              <w:jc w:val="left"/>
              <w:rPr>
                <w:rFonts w:hint="eastAsia"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□无等级 □一级 □二级 □三级 □四级</w:t>
            </w:r>
          </w:p>
        </w:tc>
      </w:tr>
      <w:tr w14:paraId="5F7B6FDB">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7D7CF7F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所属细分行业</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669636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□汽车零部件配件制造业       □轨道交通高端装备制造业</w:t>
            </w:r>
          </w:p>
          <w:p w14:paraId="2C4D2567">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4"/>
                <w:lang w:val="en-US"/>
              </w:rPr>
            </w:pPr>
            <w:r>
              <w:rPr>
                <w:rFonts w:hint="eastAsia" w:ascii="Times New Roman" w:hAnsi="Times New Roman" w:eastAsia="仿宋_GB2312" w:cs="仿宋_GB2312"/>
                <w:color w:val="000000"/>
                <w:kern w:val="0"/>
                <w:sz w:val="24"/>
                <w:szCs w:val="24"/>
                <w:lang w:val="en-US" w:eastAsia="zh-CN" w:bidi="ar-SA"/>
              </w:rPr>
              <w:t>□电子元器件制造业           □中成药生物药品制品制造业</w:t>
            </w:r>
          </w:p>
        </w:tc>
      </w:tr>
      <w:tr w14:paraId="5529106D">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1DF0A2B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1106" w:type="pct"/>
            <w:gridSpan w:val="3"/>
            <w:tcBorders>
              <w:top w:val="single" w:color="000000" w:sz="4" w:space="0"/>
              <w:left w:val="single" w:color="000000" w:sz="4" w:space="0"/>
              <w:bottom w:val="single" w:color="000000" w:sz="4" w:space="0"/>
              <w:right w:val="single" w:color="auto" w:sz="4" w:space="0"/>
            </w:tcBorders>
            <w:noWrap/>
            <w:vAlign w:val="top"/>
          </w:tcPr>
          <w:p w14:paraId="64F1C6A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30E9B1E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5EB40A38">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14:paraId="0868883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c>
          <w:tcPr>
            <w:tcW w:w="1328" w:type="pct"/>
            <w:gridSpan w:val="2"/>
            <w:tcBorders>
              <w:top w:val="single" w:color="000000" w:sz="4" w:space="0"/>
              <w:left w:val="single" w:color="auto" w:sz="4" w:space="0"/>
              <w:bottom w:val="single" w:color="000000" w:sz="4" w:space="0"/>
              <w:right w:val="single" w:color="auto" w:sz="4" w:space="0"/>
            </w:tcBorders>
            <w:noWrap/>
            <w:vAlign w:val="top"/>
          </w:tcPr>
          <w:p w14:paraId="34F2665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1272" w:type="pct"/>
            <w:gridSpan w:val="2"/>
            <w:tcBorders>
              <w:top w:val="single" w:color="000000" w:sz="4" w:space="0"/>
              <w:left w:val="single" w:color="auto" w:sz="4" w:space="0"/>
              <w:bottom w:val="single" w:color="000000" w:sz="4" w:space="0"/>
              <w:right w:val="single" w:color="000000" w:sz="4" w:space="0"/>
            </w:tcBorders>
            <w:noWrap/>
            <w:vAlign w:val="top"/>
          </w:tcPr>
          <w:p w14:paraId="5557FA3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577ADA2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108204C6">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p w14:paraId="0676F1F3">
            <w:pPr>
              <w:keepNext w:val="0"/>
              <w:keepLines w:val="0"/>
              <w:widowControl/>
              <w:suppressLineNumbers w:val="0"/>
              <w:spacing w:before="0" w:beforeAutospacing="0" w:after="0" w:afterAutospacing="0" w:line="240" w:lineRule="auto"/>
              <w:ind w:left="0" w:right="0" w:firstLine="240" w:firstLineChars="10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□是  □不是</w:t>
            </w:r>
          </w:p>
        </w:tc>
      </w:tr>
      <w:tr w14:paraId="38850F0E">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4E68790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74F574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6E6F0F69">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B066C4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2023年利润（万元）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4C1DDE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A47DEE4">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939B6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2023年12月企业参保人数（人）</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51E2CA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1CDF7B3B">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4C9CD20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2023年人均营业收入（万元）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3B4775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3D50C0F">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auto" w:sz="4" w:space="0"/>
              <w:right w:val="single" w:color="000000" w:sz="4" w:space="0"/>
            </w:tcBorders>
            <w:noWrap/>
            <w:vAlign w:val="center"/>
          </w:tcPr>
          <w:p w14:paraId="694C6A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已有数字化转型投入（万元）</w:t>
            </w:r>
          </w:p>
        </w:tc>
        <w:tc>
          <w:tcPr>
            <w:tcW w:w="3707" w:type="pct"/>
            <w:gridSpan w:val="7"/>
            <w:tcBorders>
              <w:top w:val="single" w:color="000000" w:sz="4" w:space="0"/>
              <w:left w:val="single" w:color="000000" w:sz="4" w:space="0"/>
              <w:bottom w:val="single" w:color="auto" w:sz="4" w:space="0"/>
              <w:right w:val="single" w:color="000000" w:sz="4" w:space="0"/>
            </w:tcBorders>
            <w:noWrap/>
            <w:vAlign w:val="center"/>
          </w:tcPr>
          <w:p w14:paraId="094538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04D8B29">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415F7E5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二、数字化改造需求（试点企业与数字化服务商共同填写）</w:t>
            </w:r>
          </w:p>
        </w:tc>
      </w:tr>
      <w:tr w14:paraId="43ED7C71">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1AE1CFB3">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7"/>
            <w:tcBorders>
              <w:top w:val="single" w:color="auto" w:sz="4" w:space="0"/>
              <w:left w:val="single" w:color="000000" w:sz="4" w:space="0"/>
              <w:bottom w:val="single" w:color="auto" w:sz="4" w:space="0"/>
              <w:right w:val="single" w:color="000000" w:sz="4" w:space="0"/>
            </w:tcBorders>
            <w:noWrap w:val="0"/>
            <w:vAlign w:val="top"/>
          </w:tcPr>
          <w:p w14:paraId="28FAD39B">
            <w:pPr>
              <w:keepNext w:val="0"/>
              <w:keepLines w:val="0"/>
              <w:widowControl/>
              <w:suppressLineNumbers w:val="0"/>
              <w:kinsoku w:val="0"/>
              <w:autoSpaceDE w:val="0"/>
              <w:autoSpaceDN w:val="0"/>
              <w:adjustRightInd w:val="0"/>
              <w:snapToGrid w:val="0"/>
              <w:spacing w:before="3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3DDD6068">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648496D3">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3C2B6469">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7"/>
            <w:tcBorders>
              <w:top w:val="single" w:color="auto" w:sz="4" w:space="0"/>
              <w:left w:val="single" w:color="000000" w:sz="4" w:space="0"/>
              <w:bottom w:val="single" w:color="000000" w:sz="4" w:space="0"/>
              <w:right w:val="single" w:color="000000" w:sz="4" w:space="0"/>
            </w:tcBorders>
            <w:noWrap w:val="0"/>
            <w:vAlign w:val="top"/>
          </w:tcPr>
          <w:p w14:paraId="6D4A0BFD">
            <w:pPr>
              <w:keepNext w:val="0"/>
              <w:keepLines w:val="0"/>
              <w:widowControl/>
              <w:suppressLineNumbers w:val="0"/>
              <w:kinsoku w:val="0"/>
              <w:autoSpaceDE w:val="0"/>
              <w:autoSpaceDN w:val="0"/>
              <w:adjustRightInd w:val="0"/>
              <w:snapToGrid w:val="0"/>
              <w:spacing w:before="2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7EBA64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394CABF4">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7209D95F">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4DB82023">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14:paraId="198F53FD">
            <w:pPr>
              <w:keepNext w:val="0"/>
              <w:keepLines w:val="0"/>
              <w:widowControl/>
              <w:suppressLineNumbers w:val="0"/>
              <w:kinsoku w:val="0"/>
              <w:autoSpaceDE w:val="0"/>
              <w:autoSpaceDN w:val="0"/>
              <w:adjustRightInd w:val="0"/>
              <w:snapToGrid w:val="0"/>
              <w:spacing w:before="5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46E0529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6968CEF2">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53BB279E">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329D1F18">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7"/>
            <w:tcBorders>
              <w:top w:val="single" w:color="000000" w:sz="4" w:space="0"/>
              <w:left w:val="single" w:color="000000" w:sz="4" w:space="0"/>
              <w:bottom w:val="single" w:color="000000" w:sz="4" w:space="0"/>
              <w:right w:val="single" w:color="000000" w:sz="4" w:space="0"/>
            </w:tcBorders>
            <w:noWrap w:val="0"/>
            <w:vAlign w:val="top"/>
          </w:tcPr>
          <w:p w14:paraId="70E66C80">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Fonts w:hint="default" w:ascii="Times New Roman" w:hAnsi="Times New Roman" w:eastAsia="仿宋_GB2312" w:cs="仿宋_GB2312"/>
                <w:b/>
                <w:bCs/>
                <w:snapToGrid/>
                <w:color w:val="000000"/>
                <w:spacing w:val="15"/>
                <w:kern w:val="0"/>
                <w:sz w:val="24"/>
                <w:szCs w:val="24"/>
                <w:lang w:val="en-US" w:eastAsia="zh-CN" w:bidi="ar"/>
              </w:rPr>
              <w:t>研发设计类：</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CAD</w:t>
            </w:r>
            <w:r>
              <w:rPr>
                <w:rFonts w:hint="default" w:ascii="Times New Roman" w:hAnsi="Times New Roman" w:eastAsia="仿宋_GB2312" w:cs="仿宋_GB2312"/>
                <w:snapToGrid/>
                <w:color w:val="000000"/>
                <w:spacing w:val="15"/>
                <w:kern w:val="0"/>
                <w:sz w:val="24"/>
                <w:szCs w:val="24"/>
                <w:lang w:val="en-US" w:eastAsia="zh-CN" w:bidi="ar"/>
              </w:rPr>
              <w:t xml:space="preserve">(计算机辅助设计)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CAE</w:t>
            </w:r>
            <w:r>
              <w:rPr>
                <w:rFonts w:hint="default" w:ascii="Times New Roman" w:hAnsi="Times New Roman" w:eastAsia="仿宋_GB2312" w:cs="仿宋_GB2312"/>
                <w:snapToGrid/>
                <w:color w:val="000000"/>
                <w:spacing w:val="15"/>
                <w:kern w:val="0"/>
                <w:sz w:val="24"/>
                <w:szCs w:val="24"/>
                <w:lang w:val="en-US" w:eastAsia="zh-CN" w:bidi="ar"/>
              </w:rPr>
              <w:t>(计算机辅</w:t>
            </w:r>
            <w:r>
              <w:rPr>
                <w:rFonts w:hint="default" w:ascii="Times New Roman" w:hAnsi="Times New Roman" w:eastAsia="仿宋_GB2312" w:cs="仿宋_GB2312"/>
                <w:snapToGrid/>
                <w:color w:val="000000"/>
                <w:spacing w:val="14"/>
                <w:kern w:val="0"/>
                <w:sz w:val="24"/>
                <w:szCs w:val="24"/>
                <w:lang w:val="en-US" w:eastAsia="zh-CN" w:bidi="ar"/>
              </w:rPr>
              <w:t>助分析)</w:t>
            </w:r>
            <w:r>
              <w:rPr>
                <w:rFonts w:hint="default" w:ascii="Times New Roman" w:hAnsi="Times New Roman" w:eastAsia="仿宋_GB2312" w:cs="仿宋_GB2312"/>
                <w:snapToGrid/>
                <w:color w:val="000000"/>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CAPP（计算机辅助工艺设计）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CAM（计算机辅助制造）</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数字</w:t>
            </w:r>
            <w:r>
              <w:rPr>
                <w:rFonts w:hint="default" w:ascii="Times New Roman" w:hAnsi="Times New Roman" w:eastAsia="仿宋_GB2312" w:cs="仿宋_GB2312"/>
                <w:snapToGrid/>
                <w:color w:val="000000"/>
                <w:spacing w:val="-9"/>
                <w:kern w:val="0"/>
                <w:sz w:val="24"/>
                <w:szCs w:val="24"/>
                <w:lang w:val="en-US" w:eastAsia="zh-CN" w:bidi="ar"/>
              </w:rPr>
              <w:t>孪生</w:t>
            </w:r>
            <w:r>
              <w:rPr>
                <w:rFonts w:hint="default" w:ascii="Times New Roman" w:hAnsi="Times New Roman" w:eastAsia="仿宋_GB2312" w:cs="仿宋_GB2312"/>
                <w:snapToGrid/>
                <w:color w:val="000000"/>
                <w:spacing w:val="24"/>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9"/>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1250BA62">
            <w:pPr>
              <w:keepNext w:val="0"/>
              <w:keepLines w:val="0"/>
              <w:widowControl/>
              <w:suppressLineNumbers w:val="0"/>
              <w:kinsoku w:val="0"/>
              <w:autoSpaceDE w:val="0"/>
              <w:autoSpaceDN w:val="0"/>
              <w:adjustRightInd w:val="0"/>
              <w:snapToGrid w:val="0"/>
              <w:spacing w:before="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snapToGrid/>
                <w:color w:val="000000"/>
                <w:spacing w:val="-3"/>
                <w:kern w:val="0"/>
                <w:sz w:val="24"/>
                <w:szCs w:val="24"/>
                <w:lang w:val="en-US" w:eastAsia="zh-CN" w:bidi="ar"/>
              </w:rPr>
            </w:pPr>
            <w:r>
              <w:rPr>
                <w:rFonts w:hint="default" w:ascii="Times New Roman" w:hAnsi="Times New Roman" w:eastAsia="仿宋_GB2312" w:cs="仿宋_GB2312"/>
                <w:b/>
                <w:bCs/>
                <w:snapToGrid/>
                <w:color w:val="000000"/>
                <w:spacing w:val="-4"/>
                <w:kern w:val="0"/>
                <w:sz w:val="24"/>
                <w:szCs w:val="24"/>
                <w:lang w:val="en-US" w:eastAsia="zh-CN" w:bidi="ar"/>
              </w:rPr>
              <w:t>生产制造类：</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 xml:space="preserve">PLC（可编程逻辑控制器）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SCADA（数据采集</w:t>
            </w:r>
            <w:r>
              <w:rPr>
                <w:rFonts w:hint="default" w:ascii="Times New Roman" w:hAnsi="Times New Roman" w:eastAsia="仿宋_GB2312" w:cs="仿宋_GB2312"/>
                <w:snapToGrid/>
                <w:color w:val="000000"/>
                <w:spacing w:val="-5"/>
                <w:kern w:val="0"/>
                <w:sz w:val="24"/>
                <w:szCs w:val="24"/>
                <w:lang w:val="en-US" w:eastAsia="zh-CN" w:bidi="ar"/>
              </w:rPr>
              <w:t>与监</w:t>
            </w:r>
            <w:r>
              <w:rPr>
                <w:rFonts w:hint="default" w:ascii="Times New Roman" w:hAnsi="Times New Roman" w:eastAsia="仿宋_GB2312" w:cs="仿宋_GB2312"/>
                <w:snapToGrid/>
                <w:color w:val="000000"/>
                <w:spacing w:val="-3"/>
                <w:kern w:val="0"/>
                <w:sz w:val="24"/>
                <w:szCs w:val="24"/>
                <w:lang w:val="en-US" w:eastAsia="zh-CN" w:bidi="ar"/>
              </w:rPr>
              <w:t xml:space="preserve">视控制系统）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DCS（分散控制系统）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APC（先进</w:t>
            </w:r>
            <w:r>
              <w:rPr>
                <w:rFonts w:hint="default" w:ascii="Times New Roman" w:hAnsi="Times New Roman" w:eastAsia="仿宋_GB2312" w:cs="仿宋_GB2312"/>
                <w:snapToGrid/>
                <w:color w:val="000000"/>
                <w:spacing w:val="-4"/>
                <w:kern w:val="0"/>
                <w:sz w:val="24"/>
                <w:szCs w:val="24"/>
                <w:lang w:val="en-US" w:eastAsia="zh-CN" w:bidi="ar"/>
              </w:rPr>
              <w:t>过程控制系统）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SIS（产品全生命周期管理）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EAM（企业资产管理系</w:t>
            </w:r>
            <w:r>
              <w:rPr>
                <w:rFonts w:hint="default" w:ascii="Times New Roman" w:hAnsi="Times New Roman" w:eastAsia="仿宋_GB2312" w:cs="仿宋_GB2312"/>
                <w:snapToGrid/>
                <w:color w:val="000000"/>
                <w:spacing w:val="-3"/>
                <w:kern w:val="0"/>
                <w:sz w:val="24"/>
                <w:szCs w:val="24"/>
                <w:lang w:val="en-US" w:eastAsia="zh-CN" w:bidi="ar"/>
              </w:rPr>
              <w:t xml:space="preserve">统） </w:t>
            </w:r>
          </w:p>
          <w:p w14:paraId="3C8CE978">
            <w:pPr>
              <w:keepNext w:val="0"/>
              <w:keepLines w:val="0"/>
              <w:widowControl/>
              <w:suppressLineNumbers w:val="0"/>
              <w:kinsoku w:val="0"/>
              <w:autoSpaceDE w:val="0"/>
              <w:autoSpaceDN w:val="0"/>
              <w:adjustRightInd w:val="0"/>
              <w:snapToGrid w:val="0"/>
              <w:spacing w:before="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EMS（能源管理系统）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MES（制造执行系统）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PCS（</w:t>
            </w:r>
            <w:r>
              <w:rPr>
                <w:rFonts w:hint="default" w:ascii="Times New Roman" w:hAnsi="Times New Roman" w:eastAsia="仿宋_GB2312" w:cs="仿宋_GB2312"/>
                <w:snapToGrid/>
                <w:color w:val="000000"/>
                <w:spacing w:val="-4"/>
                <w:kern w:val="0"/>
                <w:sz w:val="24"/>
                <w:szCs w:val="24"/>
                <w:lang w:val="en-US" w:eastAsia="zh-CN" w:bidi="ar"/>
              </w:rPr>
              <w:t>生产控制系统）</w:t>
            </w:r>
            <w:r>
              <w:rPr>
                <w:rFonts w:hint="default" w:ascii="Times New Roman" w:hAnsi="Times New Roman" w:eastAsia="仿宋_GB2312" w:cs="仿宋_GB2312"/>
                <w:snapToGrid/>
                <w:color w:val="000000"/>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AMS（仪表设备管理）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5CFEF6B1">
            <w:pPr>
              <w:keepNext w:val="0"/>
              <w:keepLines w:val="0"/>
              <w:widowControl/>
              <w:suppressLineNumbers w:val="0"/>
              <w:kinsoku w:val="0"/>
              <w:autoSpaceDE w:val="0"/>
              <w:autoSpaceDN w:val="0"/>
              <w:adjustRightInd w:val="0"/>
              <w:snapToGrid w:val="0"/>
              <w:spacing w:before="4" w:beforeAutospacing="0" w:after="0" w:afterAutospacing="0" w:line="240" w:lineRule="auto"/>
              <w:ind w:left="0" w:leftChars="0" w:right="114"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Fonts w:hint="default" w:ascii="Times New Roman" w:hAnsi="Times New Roman" w:eastAsia="仿宋_GB2312" w:cs="仿宋_GB2312"/>
                <w:b/>
                <w:bCs/>
                <w:snapToGrid/>
                <w:color w:val="000000"/>
                <w:kern w:val="0"/>
                <w:sz w:val="24"/>
                <w:szCs w:val="24"/>
                <w:lang w:val="en-US" w:eastAsia="zh-CN" w:bidi="ar"/>
              </w:rPr>
              <w:t>质量管理类</w:t>
            </w:r>
            <w:r>
              <w:rPr>
                <w:rFonts w:hint="default" w:ascii="Times New Roman" w:hAnsi="Times New Roman" w:eastAsia="仿宋_GB2312" w:cs="仿宋_GB2312"/>
                <w:snapToGrid/>
                <w:color w:val="000000"/>
                <w:kern w:val="0"/>
                <w:sz w:val="24"/>
                <w:szCs w:val="24"/>
                <w:lang w:val="en-US" w:eastAsia="zh-CN" w:bidi="ar"/>
              </w:rPr>
              <w:t>：</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QMS（质量管理系统）</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 xml:space="preserve">LIMS（实验室管理系统）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7"/>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1F26797F">
            <w:pPr>
              <w:keepNext w:val="0"/>
              <w:keepLines w:val="0"/>
              <w:widowControl/>
              <w:suppressLineNumbers w:val="0"/>
              <w:kinsoku w:val="0"/>
              <w:autoSpaceDE w:val="0"/>
              <w:autoSpaceDN w:val="0"/>
              <w:adjustRightInd w:val="0"/>
              <w:snapToGrid w:val="0"/>
              <w:spacing w:before="2" w:beforeAutospacing="0" w:after="0" w:afterAutospacing="0" w:line="240" w:lineRule="auto"/>
              <w:ind w:left="0" w:leftChars="0" w:right="18"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Fonts w:hint="default" w:ascii="Times New Roman" w:hAnsi="Times New Roman" w:eastAsia="仿宋_GB2312" w:cs="仿宋_GB2312"/>
                <w:b/>
                <w:bCs/>
                <w:snapToGrid/>
                <w:color w:val="000000"/>
                <w:spacing w:val="-1"/>
                <w:kern w:val="0"/>
                <w:sz w:val="24"/>
                <w:szCs w:val="24"/>
                <w:lang w:val="en-US" w:eastAsia="zh-CN" w:bidi="ar"/>
              </w:rPr>
              <w:t>运营管理类：</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ERP（企业资源管理）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CRM（客户关系管理系统）</w:t>
            </w:r>
            <w:r>
              <w:rPr>
                <w:rFonts w:hint="default" w:ascii="Times New Roman" w:hAnsi="Times New Roman" w:eastAsia="仿宋_GB2312" w:cs="仿宋_GB2312"/>
                <w:snapToGrid/>
                <w:color w:val="000000"/>
                <w:spacing w:val="5"/>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SRM</w:t>
            </w:r>
            <w:r>
              <w:rPr>
                <w:rFonts w:hint="default" w:ascii="Times New Roman" w:hAnsi="Times New Roman" w:eastAsia="仿宋_GB2312" w:cs="仿宋_GB2312"/>
                <w:snapToGrid/>
                <w:color w:val="000000"/>
                <w:spacing w:val="1"/>
                <w:kern w:val="0"/>
                <w:sz w:val="24"/>
                <w:szCs w:val="24"/>
                <w:lang w:val="en-US" w:eastAsia="zh-CN" w:bidi="ar"/>
              </w:rPr>
              <w:t xml:space="preserve">（供应商管理系统）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SCM</w:t>
            </w:r>
            <w:r>
              <w:rPr>
                <w:rFonts w:hint="default" w:ascii="Times New Roman" w:hAnsi="Times New Roman" w:eastAsia="仿宋_GB2312" w:cs="仿宋_GB2312"/>
                <w:snapToGrid/>
                <w:color w:val="000000"/>
                <w:spacing w:val="1"/>
                <w:kern w:val="0"/>
                <w:sz w:val="24"/>
                <w:szCs w:val="24"/>
                <w:lang w:val="en-US" w:eastAsia="zh-CN" w:bidi="ar"/>
              </w:rPr>
              <w:t xml:space="preserve">（供应链管理系统）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kern w:val="0"/>
                <w:sz w:val="24"/>
                <w:szCs w:val="24"/>
                <w:lang w:val="en-US" w:eastAsia="zh-CN" w:bidi="ar"/>
              </w:rPr>
              <w:t>OA</w:t>
            </w:r>
            <w:r>
              <w:rPr>
                <w:rFonts w:hint="default" w:ascii="Times New Roman" w:hAnsi="Times New Roman" w:eastAsia="仿宋_GB2312" w:cs="仿宋_GB2312"/>
                <w:snapToGrid/>
                <w:color w:val="000000"/>
                <w:spacing w:val="1"/>
                <w:kern w:val="0"/>
                <w:sz w:val="24"/>
                <w:szCs w:val="24"/>
                <w:lang w:val="en-US" w:eastAsia="zh-CN" w:bidi="ar"/>
              </w:rPr>
              <w:t>（办公</w:t>
            </w:r>
            <w:r>
              <w:rPr>
                <w:rFonts w:hint="default" w:ascii="Times New Roman" w:hAnsi="Times New Roman" w:eastAsia="仿宋_GB2312" w:cs="仿宋_GB2312"/>
                <w:snapToGrid/>
                <w:color w:val="000000"/>
                <w:spacing w:val="-2"/>
                <w:kern w:val="0"/>
                <w:sz w:val="24"/>
                <w:szCs w:val="24"/>
                <w:lang w:val="en-US" w:eastAsia="zh-CN" w:bidi="ar"/>
              </w:rPr>
              <w:t xml:space="preserve">软件）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BI（数据分析系统）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FMI</w:t>
            </w:r>
            <w:r>
              <w:rPr>
                <w:rFonts w:hint="default" w:ascii="Times New Roman" w:hAnsi="Times New Roman" w:eastAsia="仿宋_GB2312" w:cs="仿宋_GB2312"/>
                <w:snapToGrid/>
                <w:color w:val="000000"/>
                <w:spacing w:val="-3"/>
                <w:kern w:val="0"/>
                <w:sz w:val="24"/>
                <w:szCs w:val="24"/>
                <w:lang w:val="en-US" w:eastAsia="zh-CN" w:bidi="ar"/>
              </w:rPr>
              <w:t xml:space="preserve">S（财务管理信息系统）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其</w:t>
            </w:r>
            <w:r>
              <w:rPr>
                <w:rFonts w:hint="default" w:ascii="Times New Roman" w:hAnsi="Times New Roman" w:eastAsia="仿宋_GB2312" w:cs="仿宋_GB2312"/>
                <w:snapToGrid/>
                <w:color w:val="000000"/>
                <w:kern w:val="0"/>
                <w:sz w:val="24"/>
                <w:szCs w:val="24"/>
                <w:lang w:val="en-US" w:eastAsia="zh-CN" w:bidi="ar"/>
              </w:rPr>
              <w:t>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p w14:paraId="349E4855">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仿宋_GB2312"/>
                <w:snapToGrid/>
                <w:color w:val="000000"/>
                <w:spacing w:val="-1"/>
                <w:kern w:val="0"/>
                <w:sz w:val="24"/>
                <w:szCs w:val="24"/>
                <w:lang w:val="en-US" w:eastAsia="zh-CN" w:bidi="ar"/>
              </w:rPr>
            </w:pPr>
            <w:r>
              <w:rPr>
                <w:rFonts w:hint="default" w:ascii="Times New Roman" w:hAnsi="Times New Roman" w:eastAsia="仿宋_GB2312" w:cs="仿宋_GB2312"/>
                <w:b/>
                <w:bCs/>
                <w:snapToGrid/>
                <w:color w:val="000000"/>
                <w:spacing w:val="-1"/>
                <w:kern w:val="0"/>
                <w:sz w:val="24"/>
                <w:szCs w:val="24"/>
                <w:lang w:val="en-US" w:eastAsia="zh-CN" w:bidi="ar"/>
              </w:rPr>
              <w:t>仓储物流类：</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BOM（物料清单）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WMS（仓储管理系统） </w:t>
            </w:r>
          </w:p>
          <w:p w14:paraId="7B928E02">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其它</w:t>
            </w:r>
            <w:r>
              <w:rPr>
                <w:rFonts w:hint="eastAsia" w:ascii="Times New Roman" w:hAnsi="Times New Roman" w:eastAsia="仿宋_GB2312" w:cs="仿宋_GB2312"/>
                <w:snapToGrid/>
                <w:color w:val="000000"/>
                <w:spacing w:val="-7"/>
                <w:kern w:val="0"/>
                <w:sz w:val="24"/>
                <w:szCs w:val="24"/>
                <w:lang w:val="en-US" w:eastAsia="zh-CN" w:bidi="ar"/>
              </w:rPr>
              <w:t>：</w:t>
            </w:r>
            <w:r>
              <w:rPr>
                <w:rFonts w:hint="eastAsia" w:ascii="Times New Roman" w:hAnsi="Times New Roman" w:eastAsia="仿宋_GB2312" w:cs="仿宋_GB2312"/>
                <w:snapToGrid/>
                <w:color w:val="000000"/>
                <w:spacing w:val="-7"/>
                <w:kern w:val="0"/>
                <w:sz w:val="24"/>
                <w:szCs w:val="24"/>
                <w:u w:val="single"/>
                <w:lang w:val="en-US" w:eastAsia="zh-CN" w:bidi="ar"/>
              </w:rPr>
              <w:t xml:space="preserve">   </w:t>
            </w:r>
          </w:p>
        </w:tc>
      </w:tr>
      <w:tr w14:paraId="786F48FE">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55736F66">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7"/>
            <w:tcBorders>
              <w:top w:val="single" w:color="000000" w:sz="4" w:space="0"/>
              <w:left w:val="single" w:color="000000" w:sz="4" w:space="0"/>
              <w:bottom w:val="single" w:color="auto" w:sz="4" w:space="0"/>
              <w:right w:val="single" w:color="000000" w:sz="4" w:space="0"/>
            </w:tcBorders>
            <w:noWrap w:val="0"/>
            <w:vAlign w:val="top"/>
          </w:tcPr>
          <w:p w14:paraId="107972E8">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7894277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672B33AA">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4304AAC8">
        <w:tblPrEx>
          <w:tblCellMar>
            <w:top w:w="0" w:type="dxa"/>
            <w:left w:w="108" w:type="dxa"/>
            <w:bottom w:w="0" w:type="dxa"/>
            <w:right w:w="108" w:type="dxa"/>
          </w:tblCellMar>
        </w:tblPrEx>
        <w:trPr>
          <w:trHeight w:val="280"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7664F9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三、数字化改造情况及预期成效（试点企业与数字化服务商共同填写）</w:t>
            </w:r>
          </w:p>
        </w:tc>
      </w:tr>
      <w:tr w14:paraId="2B530ECC">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16006501">
            <w:pPr>
              <w:keepNext w:val="0"/>
              <w:keepLines w:val="0"/>
              <w:widowControl/>
              <w:suppressLineNumbers w:val="0"/>
              <w:kinsoku w:val="0"/>
              <w:autoSpaceDE w:val="0"/>
              <w:autoSpaceDN w:val="0"/>
              <w:adjustRightInd w:val="0"/>
              <w:snapToGrid w:val="0"/>
              <w:spacing w:before="44" w:beforeAutospacing="0" w:after="0" w:afterAutospacing="0" w:line="240" w:lineRule="auto"/>
              <w:ind w:left="0" w:leftChars="0" w:right="118"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7"/>
            <w:tcBorders>
              <w:top w:val="single" w:color="auto" w:sz="4" w:space="0"/>
              <w:left w:val="single" w:color="000000" w:sz="4" w:space="0"/>
              <w:bottom w:val="single" w:color="000000" w:sz="4" w:space="0"/>
              <w:right w:val="single" w:color="000000" w:sz="4" w:space="0"/>
            </w:tcBorders>
            <w:noWrap/>
            <w:vAlign w:val="top"/>
          </w:tcPr>
          <w:p w14:paraId="0268F67F">
            <w:pPr>
              <w:keepNext w:val="0"/>
              <w:keepLines w:val="0"/>
              <w:widowControl/>
              <w:suppressLineNumbers w:val="0"/>
              <w:kinsoku w:val="0"/>
              <w:autoSpaceDE w:val="0"/>
              <w:autoSpaceDN w:val="0"/>
              <w:adjustRightInd w:val="0"/>
              <w:snapToGrid w:val="0"/>
              <w:spacing w:before="20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仿宋_GB2312"/>
                <w:snapToGrid/>
                <w:color w:val="000000"/>
                <w:spacing w:val="-3"/>
                <w:kern w:val="0"/>
                <w:sz w:val="24"/>
                <w:szCs w:val="24"/>
                <w:lang w:val="en-US" w:eastAsia="zh-CN" w:bidi="ar"/>
              </w:rPr>
              <w:t>2024</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6A3AA133">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506ECF8">
            <w:pPr>
              <w:keepNext w:val="0"/>
              <w:keepLines w:val="0"/>
              <w:widowControl/>
              <w:suppressLineNumbers w:val="0"/>
              <w:kinsoku w:val="0"/>
              <w:autoSpaceDE w:val="0"/>
              <w:autoSpaceDN w:val="0"/>
              <w:adjustRightInd w:val="0"/>
              <w:snapToGrid w:val="0"/>
              <w:spacing w:before="78"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14:paraId="0823D165">
            <w:pPr>
              <w:keepNext w:val="0"/>
              <w:keepLines w:val="0"/>
              <w:widowControl/>
              <w:suppressLineNumbers w:val="0"/>
              <w:kinsoku w:val="0"/>
              <w:autoSpaceDE w:val="0"/>
              <w:autoSpaceDN w:val="0"/>
              <w:adjustRightInd w:val="0"/>
              <w:snapToGrid w:val="0"/>
              <w:spacing w:before="27"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2A510D38">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5"/>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3F6C6406">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DA8BA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改造项目起止时间</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32DD46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32E915A9">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432A0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7"/>
            <w:tcBorders>
              <w:top w:val="single" w:color="000000" w:sz="4" w:space="0"/>
              <w:left w:val="single" w:color="000000" w:sz="4" w:space="0"/>
              <w:bottom w:val="single" w:color="000000" w:sz="4" w:space="0"/>
              <w:right w:val="single" w:color="000000" w:sz="4" w:space="0"/>
            </w:tcBorders>
            <w:noWrap/>
            <w:vAlign w:val="center"/>
          </w:tcPr>
          <w:p w14:paraId="40F49E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62E222D8">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4343A35F">
            <w:pPr>
              <w:pStyle w:val="27"/>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default" w:ascii="Times New Roman" w:hAnsi="Times New Roman" w:eastAsia="仿宋_GB2312" w:cs="Times New Roman"/>
                <w:kern w:val="0"/>
                <w:sz w:val="24"/>
                <w:lang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14:paraId="4D358842">
            <w:pPr>
              <w:pStyle w:val="27"/>
              <w:keepNext w:val="0"/>
              <w:keepLines w:val="0"/>
              <w:suppressLineNumbers w:val="0"/>
              <w:spacing w:before="116" w:beforeLines="0" w:beforeAutospacing="0" w:after="0" w:afterLines="0" w:afterAutospacing="0" w:line="221" w:lineRule="auto"/>
              <w:ind w:left="0" w:leftChars="0" w:right="0" w:firstLine="0" w:firstLineChars="0"/>
              <w:rPr>
                <w:rFonts w:hint="default" w:ascii="Times New Roman" w:hAnsi="Times New Roman" w:eastAsia="仿宋_GB2312" w:cs="Times New Roman"/>
                <w:sz w:val="24"/>
              </w:rPr>
            </w:pPr>
            <w:r>
              <w:rPr>
                <w:rFonts w:hint="eastAsia" w:ascii="Times New Roman" w:hAnsi="Times New Roman"/>
                <w:spacing w:val="-12"/>
                <w:sz w:val="24"/>
                <w:szCs w:val="24"/>
              </w:rPr>
              <w:t>□二级</w:t>
            </w:r>
            <w:r>
              <w:rPr>
                <w:rFonts w:hint="eastAsia" w:ascii="Times New Roman" w:hAnsi="Times New Roman"/>
                <w:spacing w:val="19"/>
                <w:sz w:val="24"/>
                <w:szCs w:val="24"/>
              </w:rPr>
              <w:t xml:space="preserve">  </w:t>
            </w:r>
            <w:r>
              <w:rPr>
                <w:rFonts w:hint="eastAsia" w:ascii="Times New Roman" w:hAnsi="Times New Roman"/>
                <w:spacing w:val="-12"/>
                <w:sz w:val="24"/>
                <w:szCs w:val="24"/>
              </w:rPr>
              <w:t>□三级</w:t>
            </w:r>
            <w:r>
              <w:rPr>
                <w:rFonts w:hint="eastAsia" w:ascii="Times New Roman" w:hAnsi="Times New Roman"/>
                <w:spacing w:val="17"/>
                <w:sz w:val="24"/>
                <w:szCs w:val="24"/>
              </w:rPr>
              <w:t xml:space="preserve">  </w:t>
            </w:r>
            <w:r>
              <w:rPr>
                <w:rFonts w:hint="eastAsia" w:ascii="Times New Roman" w:hAnsi="Times New Roman"/>
                <w:spacing w:val="-12"/>
                <w:sz w:val="24"/>
                <w:szCs w:val="24"/>
              </w:rPr>
              <w:t>□四级</w:t>
            </w:r>
          </w:p>
        </w:tc>
      </w:tr>
      <w:tr w14:paraId="4FFB78E5">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71B59022">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6415680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38641266">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14:paraId="1F636E5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5D19CA1">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3FA0561A">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5B47904A">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081636D0">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14:paraId="51CA2C0B">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03FD709C">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3C86E96D">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14:paraId="277171BE">
            <w:pPr>
              <w:pStyle w:val="27"/>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772004D7">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52A45CF1">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A92B090">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2D7F817D">
        <w:tblPrEx>
          <w:tblCellMar>
            <w:top w:w="0" w:type="dxa"/>
            <w:left w:w="108" w:type="dxa"/>
            <w:bottom w:w="0" w:type="dxa"/>
            <w:right w:w="108" w:type="dxa"/>
          </w:tblCellMar>
        </w:tblPrEx>
        <w:trPr>
          <w:trHeight w:val="443" w:hRule="atLeast"/>
        </w:trPr>
        <w:tc>
          <w:tcPr>
            <w:tcW w:w="1292" w:type="pct"/>
            <w:vMerge w:val="continue"/>
            <w:tcBorders>
              <w:left w:val="single" w:color="000000" w:sz="4" w:space="0"/>
              <w:right w:val="single" w:color="000000" w:sz="4" w:space="0"/>
            </w:tcBorders>
            <w:noWrap/>
            <w:vAlign w:val="center"/>
          </w:tcPr>
          <w:p w14:paraId="21249407">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76974680">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3A26D81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14:paraId="69DCC638">
            <w:pPr>
              <w:pStyle w:val="27"/>
              <w:keepNext w:val="0"/>
              <w:keepLines w:val="0"/>
              <w:pageBreakBefore w:val="0"/>
              <w:suppressLineNumbers w:val="0"/>
              <w:wordWrap/>
              <w:overflowPunct/>
              <w:topLinePunct w:val="0"/>
              <w:bidi w:val="0"/>
              <w:spacing w:before="197"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6D943EA6">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00AAE6F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8ABC6D8">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6A2DD031">
        <w:tblPrEx>
          <w:tblCellMar>
            <w:top w:w="0" w:type="dxa"/>
            <w:left w:w="108" w:type="dxa"/>
            <w:bottom w:w="0" w:type="dxa"/>
            <w:right w:w="108" w:type="dxa"/>
          </w:tblCellMar>
        </w:tblPrEx>
        <w:trPr>
          <w:trHeight w:val="443" w:hRule="atLeast"/>
        </w:trPr>
        <w:tc>
          <w:tcPr>
            <w:tcW w:w="1292" w:type="pct"/>
            <w:vMerge w:val="continue"/>
            <w:tcBorders>
              <w:left w:val="single" w:color="000000" w:sz="4" w:space="0"/>
              <w:bottom w:val="single" w:color="auto" w:sz="4" w:space="0"/>
              <w:right w:val="single" w:color="000000" w:sz="4" w:space="0"/>
            </w:tcBorders>
            <w:noWrap/>
            <w:vAlign w:val="center"/>
          </w:tcPr>
          <w:p w14:paraId="1F4B81B6">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35015CF7">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88D23CD">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gridSpan w:val="2"/>
            <w:tcBorders>
              <w:top w:val="single" w:color="000000" w:sz="4" w:space="0"/>
              <w:left w:val="single" w:color="000000" w:sz="4" w:space="0"/>
              <w:bottom w:val="single" w:color="000000" w:sz="4" w:space="0"/>
              <w:right w:val="single" w:color="000000" w:sz="4" w:space="0"/>
            </w:tcBorders>
            <w:noWrap/>
            <w:vAlign w:val="top"/>
          </w:tcPr>
          <w:p w14:paraId="45D079CB">
            <w:pPr>
              <w:pStyle w:val="27"/>
              <w:keepNext w:val="0"/>
              <w:keepLines w:val="0"/>
              <w:pageBreakBefore w:val="0"/>
              <w:suppressLineNumbers w:val="0"/>
              <w:wordWrap/>
              <w:overflowPunct/>
              <w:topLinePunct w:val="0"/>
              <w:bidi w:val="0"/>
              <w:spacing w:before="198" w:beforeLines="0" w:beforeAutospacing="0" w:after="0" w:afterLines="0" w:afterAutospacing="0" w:line="320" w:lineRule="exact"/>
              <w:ind w:left="0" w:leftChars="0" w:right="0" w:firstLine="0" w:firstLineChars="0"/>
              <w:rPr>
                <w:rFonts w:hint="eastAsia" w:ascii="Times New Roman" w:hAnsi="Times New Roman" w:eastAsia="仿宋_GB2312" w:cs="仿宋_GB2312"/>
                <w:snapToGrid/>
                <w:color w:val="000000"/>
                <w:spacing w:val="-1"/>
                <w:kern w:val="0"/>
                <w:sz w:val="24"/>
                <w:szCs w:val="24"/>
                <w:lang w:val="en-US" w:eastAsia="zh-CN" w:bidi="ar"/>
              </w:rPr>
            </w:pPr>
            <w:r>
              <w:rPr>
                <w:rFonts w:hint="eastAsia" w:ascii="Times New Roman" w:hAnsi="Times New Roman" w:eastAsia="仿宋_GB2312" w:cs="仿宋_GB2312"/>
                <w:snapToGrid/>
                <w:color w:val="000000"/>
                <w:spacing w:val="-1"/>
                <w:kern w:val="0"/>
                <w:sz w:val="24"/>
                <w:szCs w:val="24"/>
                <w:lang w:val="en-US" w:eastAsia="zh-CN" w:bidi="ar"/>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5C5E0E1">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07D1E398">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EEB72A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22AF7C84">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54F99CA8">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7"/>
            <w:tcBorders>
              <w:top w:val="single" w:color="000000" w:sz="4" w:space="0"/>
              <w:left w:val="single" w:color="000000" w:sz="4" w:space="0"/>
              <w:bottom w:val="single" w:color="000000" w:sz="4" w:space="0"/>
              <w:right w:val="single" w:color="000000" w:sz="4" w:space="0"/>
            </w:tcBorders>
            <w:noWrap/>
            <w:vAlign w:val="top"/>
          </w:tcPr>
          <w:p w14:paraId="016ECD1D">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0C5B7189">
        <w:tblPrEx>
          <w:tblCellMar>
            <w:top w:w="0" w:type="dxa"/>
            <w:left w:w="108" w:type="dxa"/>
            <w:bottom w:w="0" w:type="dxa"/>
            <w:right w:w="108" w:type="dxa"/>
          </w:tblCellMar>
        </w:tblPrEx>
        <w:trPr>
          <w:trHeight w:val="280" w:hRule="atLeast"/>
        </w:trPr>
        <w:tc>
          <w:tcPr>
            <w:tcW w:w="1292" w:type="pct"/>
            <w:vMerge w:val="restart"/>
            <w:tcBorders>
              <w:top w:val="single" w:color="000000" w:sz="4" w:space="0"/>
              <w:left w:val="single" w:color="000000" w:sz="4" w:space="0"/>
              <w:bottom w:val="single" w:color="000000" w:sz="4" w:space="0"/>
              <w:right w:val="single" w:color="000000" w:sz="4" w:space="0"/>
            </w:tcBorders>
            <w:noWrap/>
            <w:vAlign w:val="center"/>
          </w:tcPr>
          <w:p w14:paraId="5D93088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数字化改造预期成效</w:t>
            </w:r>
            <w:r>
              <w:rPr>
                <w:rFonts w:hint="eastAsia" w:ascii="Times New Roman" w:hAnsi="Times New Roman" w:eastAsia="仿宋_GB2312" w:cs="Times New Roman"/>
                <w:kern w:val="0"/>
                <w:sz w:val="24"/>
                <w:lang w:val="en-US" w:eastAsia="zh-CN" w:bidi="ar"/>
              </w:rPr>
              <w:t>（</w:t>
            </w:r>
            <w:r>
              <w:rPr>
                <w:rFonts w:hint="default" w:ascii="Times New Roman" w:hAnsi="Times New Roman" w:eastAsia="仿宋_GB2312" w:cs="Times New Roman"/>
                <w:kern w:val="0"/>
                <w:sz w:val="24"/>
                <w:lang w:bidi="ar"/>
              </w:rPr>
              <w:t>尽量用若干定量指标</w:t>
            </w:r>
            <w:r>
              <w:rPr>
                <w:rFonts w:hint="eastAsia" w:ascii="Times New Roman" w:hAnsi="Times New Roman" w:eastAsia="仿宋_GB2312" w:cs="Times New Roman"/>
                <w:kern w:val="0"/>
                <w:sz w:val="24"/>
                <w:lang w:eastAsia="zh-CN" w:bidi="ar"/>
              </w:rPr>
              <w:t>，</w:t>
            </w:r>
            <w:r>
              <w:rPr>
                <w:rFonts w:hint="eastAsia" w:ascii="Times New Roman" w:hAnsi="Times New Roman" w:eastAsia="仿宋_GB2312" w:cs="Times New Roman"/>
                <w:kern w:val="0"/>
                <w:sz w:val="24"/>
                <w:lang w:val="en-US" w:eastAsia="zh-CN" w:bidi="ar"/>
              </w:rPr>
              <w:t>从降本、提质、增效、减存、绿色、安全等方面描述）</w:t>
            </w:r>
          </w:p>
          <w:p w14:paraId="27D0F34C">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2DDB528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改造阶段</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7A8705C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改造前</w:t>
            </w: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2E99EF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default" w:ascii="Times New Roman" w:hAnsi="Times New Roman" w:eastAsia="仿宋_GB2312" w:cs="Times New Roman"/>
                <w:b/>
                <w:bCs/>
                <w:kern w:val="0"/>
                <w:sz w:val="24"/>
                <w:lang w:bidi="ar"/>
              </w:rPr>
              <w:t>改造后</w:t>
            </w:r>
          </w:p>
        </w:tc>
      </w:tr>
      <w:tr w14:paraId="6376DC68">
        <w:tblPrEx>
          <w:tblCellMar>
            <w:top w:w="0" w:type="dxa"/>
            <w:left w:w="108" w:type="dxa"/>
            <w:bottom w:w="0" w:type="dxa"/>
            <w:right w:w="108" w:type="dxa"/>
          </w:tblCellMar>
        </w:tblPrEx>
        <w:trPr>
          <w:trHeight w:val="502"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E18D4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61A4815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创新方面成效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4DA1FE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5CF54B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07ABACA">
        <w:tblPrEx>
          <w:tblCellMar>
            <w:top w:w="0" w:type="dxa"/>
            <w:left w:w="108" w:type="dxa"/>
            <w:bottom w:w="0" w:type="dxa"/>
            <w:right w:w="108" w:type="dxa"/>
          </w:tblCellMar>
        </w:tblPrEx>
        <w:trPr>
          <w:trHeight w:val="464"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21321A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583B0A1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市场方面成效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1B17DD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20F429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47C40FD">
        <w:tblPrEx>
          <w:tblCellMar>
            <w:top w:w="0" w:type="dxa"/>
            <w:left w:w="108" w:type="dxa"/>
            <w:bottom w:w="0" w:type="dxa"/>
            <w:right w:w="108" w:type="dxa"/>
          </w:tblCellMar>
        </w:tblPrEx>
        <w:trPr>
          <w:trHeight w:val="467"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013D91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1AE26AC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提质方面成效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4C223F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D14CB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DE20552">
        <w:tblPrEx>
          <w:tblCellMar>
            <w:top w:w="0" w:type="dxa"/>
            <w:left w:w="108" w:type="dxa"/>
            <w:bottom w:w="0" w:type="dxa"/>
            <w:right w:w="108" w:type="dxa"/>
          </w:tblCellMar>
        </w:tblPrEx>
        <w:trPr>
          <w:trHeight w:val="440"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2CE14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29DAB17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降本方面成效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6D1053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506FF8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20E567AD">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6B52AD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07C7DF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增效方面成效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35CAD3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5584E3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472182A1">
        <w:tblPrEx>
          <w:tblCellMar>
            <w:top w:w="0" w:type="dxa"/>
            <w:left w:w="108" w:type="dxa"/>
            <w:bottom w:w="0" w:type="dxa"/>
            <w:right w:w="108" w:type="dxa"/>
          </w:tblCellMar>
        </w:tblPrEx>
        <w:trPr>
          <w:trHeight w:val="465"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44407C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4F8EE0E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绿色方面成效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0E2ACF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1ED043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529023FA">
        <w:tblPrEx>
          <w:tblCellMar>
            <w:top w:w="0" w:type="dxa"/>
            <w:left w:w="108" w:type="dxa"/>
            <w:bottom w:w="0" w:type="dxa"/>
            <w:right w:w="108" w:type="dxa"/>
          </w:tblCellMar>
        </w:tblPrEx>
        <w:trPr>
          <w:trHeight w:val="439" w:hRule="atLeast"/>
        </w:trPr>
        <w:tc>
          <w:tcPr>
            <w:tcW w:w="1292" w:type="pct"/>
            <w:vMerge w:val="continue"/>
            <w:tcBorders>
              <w:top w:val="single" w:color="000000" w:sz="4" w:space="0"/>
              <w:left w:val="single" w:color="000000" w:sz="4" w:space="0"/>
              <w:bottom w:val="single" w:color="000000" w:sz="4" w:space="0"/>
              <w:right w:val="single" w:color="000000" w:sz="4" w:space="0"/>
            </w:tcBorders>
            <w:noWrap/>
            <w:vAlign w:val="center"/>
          </w:tcPr>
          <w:p w14:paraId="246EAC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106" w:type="pct"/>
            <w:gridSpan w:val="3"/>
            <w:tcBorders>
              <w:top w:val="single" w:color="000000" w:sz="4" w:space="0"/>
              <w:left w:val="single" w:color="000000" w:sz="4" w:space="0"/>
              <w:bottom w:val="single" w:color="000000" w:sz="4" w:space="0"/>
              <w:right w:val="single" w:color="000000" w:sz="4" w:space="0"/>
            </w:tcBorders>
            <w:noWrap w:val="0"/>
            <w:vAlign w:val="center"/>
          </w:tcPr>
          <w:p w14:paraId="2442744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安全方面成效</w:t>
            </w:r>
          </w:p>
        </w:tc>
        <w:tc>
          <w:tcPr>
            <w:tcW w:w="1328" w:type="pct"/>
            <w:gridSpan w:val="2"/>
            <w:tcBorders>
              <w:top w:val="single" w:color="000000" w:sz="4" w:space="0"/>
              <w:left w:val="single" w:color="000000" w:sz="4" w:space="0"/>
              <w:bottom w:val="single" w:color="000000" w:sz="4" w:space="0"/>
              <w:right w:val="single" w:color="000000" w:sz="4" w:space="0"/>
            </w:tcBorders>
            <w:noWrap/>
            <w:vAlign w:val="center"/>
          </w:tcPr>
          <w:p w14:paraId="7A822A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c>
          <w:tcPr>
            <w:tcW w:w="1272" w:type="pct"/>
            <w:gridSpan w:val="2"/>
            <w:tcBorders>
              <w:top w:val="single" w:color="000000" w:sz="4" w:space="0"/>
              <w:left w:val="single" w:color="000000" w:sz="4" w:space="0"/>
              <w:bottom w:val="single" w:color="000000" w:sz="4" w:space="0"/>
              <w:right w:val="single" w:color="000000" w:sz="4" w:space="0"/>
            </w:tcBorders>
            <w:noWrap/>
            <w:vAlign w:val="center"/>
          </w:tcPr>
          <w:p w14:paraId="3714A6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p>
        </w:tc>
      </w:tr>
      <w:tr w14:paraId="73CA3C9A">
        <w:tblPrEx>
          <w:tblCellMar>
            <w:top w:w="0" w:type="dxa"/>
            <w:left w:w="108" w:type="dxa"/>
            <w:bottom w:w="0" w:type="dxa"/>
            <w:right w:w="108" w:type="dxa"/>
          </w:tblCellMar>
        </w:tblPrEx>
        <w:trPr>
          <w:trHeight w:val="36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7DE7889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top"/>
          </w:tcPr>
          <w:p w14:paraId="1796A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0775227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2823E7A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2CE70E2C">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7AE84E2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3AA1F2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4AD5914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5A7A7382">
        <w:tblPrEx>
          <w:tblCellMar>
            <w:top w:w="0" w:type="dxa"/>
            <w:left w:w="108" w:type="dxa"/>
            <w:bottom w:w="0" w:type="dxa"/>
            <w:right w:w="108" w:type="dxa"/>
          </w:tblCellMar>
        </w:tblPrEx>
        <w:trPr>
          <w:trHeight w:val="311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7C97959A">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49B6F19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7"/>
            <w:tcBorders>
              <w:top w:val="single" w:color="000000" w:sz="4" w:space="0"/>
              <w:left w:val="single" w:color="auto" w:sz="4" w:space="0"/>
              <w:bottom w:val="single" w:color="000000" w:sz="4" w:space="0"/>
              <w:right w:val="single" w:color="000000" w:sz="4" w:space="0"/>
            </w:tcBorders>
            <w:noWrap w:val="0"/>
            <w:vAlign w:val="center"/>
          </w:tcPr>
          <w:p w14:paraId="1CAC27C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794C7E0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4977ED2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619C9DF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697FE07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36466D9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1B6C7427">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583246D2">
      <w:pPr>
        <w:rPr>
          <w:rFonts w:hint="default" w:ascii="Times New Roman" w:hAnsi="Times New Roman"/>
          <w:lang w:val="en-US" w:eastAsia="zh-CN"/>
        </w:rPr>
      </w:pPr>
      <w:r>
        <w:rPr>
          <w:rFonts w:hint="default" w:ascii="Times New Roman" w:hAnsi="Times New Roman"/>
          <w:lang w:val="en-US" w:eastAsia="zh-CN"/>
        </w:rPr>
        <w:br w:type="page"/>
      </w:r>
    </w:p>
    <w:p w14:paraId="0302C56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96" w:name="_Toc62"/>
      <w:bookmarkStart w:id="197" w:name="_Toc12112"/>
      <w:r>
        <w:rPr>
          <w:rFonts w:hint="eastAsia" w:ascii="Times New Roman" w:hAnsi="Times New Roman" w:eastAsia="黑体" w:cs="Times New Roman"/>
          <w:b w:val="0"/>
          <w:bCs/>
          <w:kern w:val="2"/>
          <w:sz w:val="32"/>
          <w:szCs w:val="32"/>
          <w:lang w:val="en-US" w:eastAsia="zh-CN" w:bidi="ar-SA"/>
        </w:rPr>
        <w:t>附件</w:t>
      </w:r>
      <w:bookmarkEnd w:id="196"/>
      <w:bookmarkEnd w:id="197"/>
      <w:r>
        <w:rPr>
          <w:rFonts w:hint="eastAsia" w:ascii="Times New Roman" w:hAnsi="Times New Roman" w:eastAsia="黑体" w:cs="Times New Roman"/>
          <w:b w:val="0"/>
          <w:bCs/>
          <w:kern w:val="2"/>
          <w:sz w:val="32"/>
          <w:szCs w:val="32"/>
          <w:lang w:val="en-US" w:eastAsia="zh-CN" w:bidi="ar-SA"/>
        </w:rPr>
        <w:t>5</w:t>
      </w:r>
    </w:p>
    <w:p w14:paraId="45628D33">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198" w:name="_Toc4605"/>
      <w:bookmarkStart w:id="199" w:name="OLE_LINK3"/>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198"/>
      <w:r>
        <w:rPr>
          <w:rFonts w:hint="eastAsia" w:ascii="Times New Roman" w:hAnsi="Times New Roman" w:eastAsia="方正小标宋简体" w:cs="方正小标宋简体"/>
          <w:kern w:val="2"/>
          <w:sz w:val="32"/>
          <w:szCs w:val="32"/>
          <w:lang w:val="en-US" w:eastAsia="zh-CN" w:bidi="ar"/>
        </w:rPr>
        <w:t>意见</w:t>
      </w:r>
    </w:p>
    <w:bookmarkEnd w:id="199"/>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3A7C0D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C78CA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C6CCF9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931394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C0204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509F06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0AA371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24DC9D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33F6ED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ECD052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619E04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BE6B1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8E9B2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53C50D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1CF175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588F7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751CFA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5CEC557B">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474ABD28">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2E663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14:paraId="272F534E">
            <w:pPr>
              <w:keepNext/>
              <w:keepLines/>
              <w:suppressLineNumbers w:val="0"/>
              <w:spacing w:before="0" w:beforeAutospacing="0" w:after="0" w:afterAutospacing="0" w:line="560" w:lineRule="exact"/>
              <w:ind w:left="0" w:right="0" w:firstLine="0" w:firstLineChars="0"/>
              <w:jc w:val="center"/>
              <w:outlineLvl w:val="0"/>
              <w:rPr>
                <w:rFonts w:hint="default" w:ascii="Times New Roman" w:hAnsi="Times New Roman" w:eastAsia="CESI仿宋-GB2312" w:cs="Times New Roman"/>
                <w:color w:val="000000"/>
                <w:kern w:val="0"/>
                <w:sz w:val="21"/>
                <w:szCs w:val="21"/>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42A1B2FF">
            <w:pPr>
              <w:pStyle w:val="13"/>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202F7D9E">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55DF7CD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52BB7C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602A171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65E14B7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97D1B4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4EDAE8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37800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E1E7F7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3CAC477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614345F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1E938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14:paraId="13FF924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8D7B459">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02FDC6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146332A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7DB726B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0831826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6B13DA25">
      <w:pPr>
        <w:keepNext w:val="0"/>
        <w:keepLines w:val="0"/>
        <w:pageBreakBefore w:val="0"/>
        <w:widowControl w:val="0"/>
        <w:kinsoku/>
        <w:wordWrap/>
        <w:overflowPunct/>
        <w:topLinePunct w:val="0"/>
        <w:autoSpaceDE/>
        <w:autoSpaceDN/>
        <w:bidi w:val="0"/>
        <w:adjustRightInd/>
        <w:snapToGrid/>
        <w:spacing w:line="360" w:lineRule="exact"/>
        <w:ind w:firstLine="640" w:firstLineChars="200"/>
        <w:textAlignment w:val="auto"/>
        <w:rPr>
          <w:rFonts w:hint="default" w:ascii="Times New Roman" w:hAnsi="Times New Roman"/>
          <w:lang w:val="en-US" w:eastAsia="zh-CN"/>
        </w:rPr>
      </w:pPr>
    </w:p>
    <w:sectPr>
      <w:footerReference r:id="rId16"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483FF2BD-EEEE-4450-876A-A53BB97E4836}"/>
  </w:font>
  <w:font w:name="黑体">
    <w:panose1 w:val="02010609060101010101"/>
    <w:charset w:val="86"/>
    <w:family w:val="auto"/>
    <w:pitch w:val="default"/>
    <w:sig w:usb0="800002BF" w:usb1="38CF7CFA" w:usb2="00000016" w:usb3="00000000" w:csb0="00040001" w:csb1="00000000"/>
    <w:embedRegular r:id="rId2" w:fontKey="{45C9261E-4400-4761-A6D9-530FEE0D2F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Nimbus Roman">
    <w:altName w:val="Segoe Print"/>
    <w:panose1 w:val="00000500000000000000"/>
    <w:charset w:val="00"/>
    <w:family w:val="auto"/>
    <w:pitch w:val="default"/>
    <w:sig w:usb0="00000000" w:usb1="00000000" w:usb2="00000000" w:usb3="00000000" w:csb0="6000009F" w:csb1="00000000"/>
    <w:embedRegular r:id="rId3" w:fontKey="{9B2A8E35-E6E2-4033-9448-D14A84C9DDA5}"/>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E7479ADD-6BB6-497E-8C82-1F577623545F}"/>
  </w:font>
  <w:font w:name="仿宋">
    <w:panose1 w:val="02010609060101010101"/>
    <w:charset w:val="86"/>
    <w:family w:val="auto"/>
    <w:pitch w:val="default"/>
    <w:sig w:usb0="800002BF" w:usb1="38CF7CFA" w:usb2="00000016" w:usb3="00000000" w:csb0="00040001" w:csb1="00000000"/>
    <w:embedRegular r:id="rId5" w:fontKey="{27183029-078F-4FED-A8C5-F34FACBCEEF6}"/>
  </w:font>
  <w:font w:name="CESI黑体-GB2312">
    <w:altName w:val="黑体"/>
    <w:panose1 w:val="02000500000000000000"/>
    <w:charset w:val="86"/>
    <w:family w:val="auto"/>
    <w:pitch w:val="default"/>
    <w:sig w:usb0="00000000" w:usb1="00000000" w:usb2="00000012" w:usb3="00000000" w:csb0="0004000F" w:csb1="00000000"/>
    <w:embedRegular r:id="rId6" w:fontKey="{F3EACA81-D5CF-4C34-A6A2-19B7A720A993}"/>
  </w:font>
  <w:font w:name="CESI楷体-GB2312">
    <w:altName w:val="宋体"/>
    <w:panose1 w:val="02000500000000000000"/>
    <w:charset w:val="86"/>
    <w:family w:val="auto"/>
    <w:pitch w:val="default"/>
    <w:sig w:usb0="00000000" w:usb1="00000000" w:usb2="00000012" w:usb3="00000000" w:csb0="0004000F" w:csb1="00000000"/>
    <w:embedRegular r:id="rId7" w:fontKey="{61D143FE-02B3-479F-A665-FB2D612537D1}"/>
  </w:font>
  <w:font w:name="Cambria">
    <w:panose1 w:val="02040503050406030204"/>
    <w:charset w:val="00"/>
    <w:family w:val="roman"/>
    <w:pitch w:val="default"/>
    <w:sig w:usb0="E00006FF" w:usb1="400004FF" w:usb2="00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0084074A-B0F7-4304-886F-23FE43E9ABDE}"/>
  </w:font>
  <w:font w:name="方正小标宋简体">
    <w:panose1 w:val="03000509000000000000"/>
    <w:charset w:val="86"/>
    <w:family w:val="auto"/>
    <w:pitch w:val="default"/>
    <w:sig w:usb0="00000001" w:usb1="080E0000" w:usb2="00000000" w:usb3="00000000" w:csb0="00040000" w:csb1="00000000"/>
    <w:embedRegular r:id="rId9" w:fontKey="{9870777F-B7F7-4C52-94A4-10B2E06AE41B}"/>
  </w:font>
  <w:font w:name="FangSong_GB2312">
    <w:altName w:val="仿宋_GB2312"/>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font-weight : 400">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embedRegular r:id="rId10" w:fontKey="{F578B35E-530C-4B9D-96E3-DF4088B545CE}"/>
  </w:font>
  <w:font w:name="方正仿宋_GBK">
    <w:panose1 w:val="03000509000000000000"/>
    <w:charset w:val="86"/>
    <w:family w:val="auto"/>
    <w:pitch w:val="default"/>
    <w:sig w:usb0="00000001" w:usb1="080E0000" w:usb2="00000000" w:usb3="00000000" w:csb0="00040000" w:csb1="00000000"/>
    <w:embedRegular r:id="rId11" w:fontKey="{A8170F8A-71B9-4CE5-A762-1619C86F251C}"/>
  </w:font>
  <w:font w:name="Wingdings 2">
    <w:panose1 w:val="05020102010507070707"/>
    <w:charset w:val="02"/>
    <w:family w:val="roman"/>
    <w:pitch w:val="default"/>
    <w:sig w:usb0="00000000" w:usb1="00000000" w:usb2="00000000" w:usb3="00000000" w:csb0="80000000" w:csb1="00000000"/>
    <w:embedRegular r:id="rId12" w:fontKey="{555717A5-BF1C-45CA-89C5-DBA734097978}"/>
  </w:font>
  <w:font w:name="Tahoma">
    <w:panose1 w:val="020B0604030504040204"/>
    <w:charset w:val="00"/>
    <w:family w:val="swiss"/>
    <w:pitch w:val="default"/>
    <w:sig w:usb0="E1002EFF" w:usb1="C000605B" w:usb2="00000029" w:usb3="00000000" w:csb0="200101FF" w:csb1="20280000"/>
  </w:font>
  <w:font w:name="CESI仿宋-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E685">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5C96C">
                          <w:pPr>
                            <w:pStyle w:val="14"/>
                            <w:rPr>
                              <w:rFonts w:hint="default" w:ascii="Times New Roman" w:hAnsi="Times New Roman" w:cs="Times New Roman"/>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45C96C">
                    <w:pPr>
                      <w:pStyle w:val="14"/>
                      <w:rPr>
                        <w:rFonts w:hint="default" w:ascii="Times New Roman" w:hAnsi="Times New Roman" w:cs="Times New Roman"/>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CCCC2">
                          <w:pPr>
                            <w:pStyle w:val="14"/>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028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14:paraId="495CCCC2">
                    <w:pPr>
                      <w:pStyle w:val="14"/>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590F8">
    <w:pPr>
      <w:spacing w:line="1" w:lineRule="exact"/>
      <w:ind w:firstLine="640" w:firstLineChars="0"/>
      <w:rPr>
        <w:rFonts w:ascii="等线" w:hAnsi="等线" w:eastAsia="等线" w:cs="Times New Roman"/>
        <w:sz w:val="21"/>
        <w:szCs w:val="22"/>
        <w14:ligatures w14:val="none"/>
      </w:rPr>
    </w:pPr>
    <w:r>
      <w:rPr>
        <w:rFonts w:ascii="等线" w:hAnsi="等线" w:eastAsia="等线" w:cs="Times New Roman"/>
        <w:sz w:val="21"/>
        <w:szCs w:val="22"/>
        <w14:ligatures w14:val="non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3556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90500" cy="355600"/>
                      </a:xfrm>
                      <a:prstGeom prst="rect">
                        <a:avLst/>
                      </a:prstGeom>
                      <a:noFill/>
                      <a:ln w="6350">
                        <a:noFill/>
                      </a:ln>
                    </wps:spPr>
                    <wps:txbx>
                      <w:txbxContent>
                        <w:p w14:paraId="5B3D717C">
                          <w:pPr>
                            <w:widowControl w:val="0"/>
                            <w:tabs>
                              <w:tab w:val="center" w:pos="4153"/>
                              <w:tab w:val="right" w:pos="8306"/>
                            </w:tabs>
                            <w:snapToGrid w:val="0"/>
                            <w:jc w:val="both"/>
                            <w:rPr>
                              <w:rFonts w:ascii="等线" w:hAnsi="等线" w:eastAsia="等线" w:cs="Times New Roman"/>
                              <w:kern w:val="2"/>
                              <w:sz w:val="18"/>
                              <w:szCs w:val="18"/>
                              <w:lang w:val="en-US" w:eastAsia="zh-CN" w:bidi="ar-SA"/>
                              <w14:ligatures w14:val="standardContextual"/>
                            </w:rPr>
                          </w:pPr>
                          <w:r>
                            <w:rPr>
                              <w:rFonts w:hint="default" w:ascii="Times New Roman" w:hAnsi="Times New Roman" w:eastAsia="等线" w:cs="Times New Roman"/>
                              <w:kern w:val="2"/>
                              <w:sz w:val="21"/>
                              <w:szCs w:val="21"/>
                              <w:lang w:val="en-US" w:eastAsia="zh-CN" w:bidi="ar-SA"/>
                              <w14:ligatures w14:val="standardContextual"/>
                            </w:rPr>
                            <w:fldChar w:fldCharType="begin"/>
                          </w:r>
                          <w:r>
                            <w:rPr>
                              <w:rFonts w:hint="default" w:ascii="Times New Roman" w:hAnsi="Times New Roman" w:eastAsia="等线" w:cs="Times New Roman"/>
                              <w:kern w:val="2"/>
                              <w:sz w:val="21"/>
                              <w:szCs w:val="21"/>
                              <w:lang w:val="en-US" w:eastAsia="zh-CN" w:bidi="ar-SA"/>
                              <w14:ligatures w14:val="standardContextual"/>
                            </w:rPr>
                            <w:instrText xml:space="preserve"> PAGE  \* MERGEFORMAT </w:instrText>
                          </w:r>
                          <w:r>
                            <w:rPr>
                              <w:rFonts w:hint="default" w:ascii="Times New Roman" w:hAnsi="Times New Roman" w:eastAsia="等线" w:cs="Times New Roman"/>
                              <w:kern w:val="2"/>
                              <w:sz w:val="21"/>
                              <w:szCs w:val="21"/>
                              <w:lang w:val="en-US" w:eastAsia="zh-CN" w:bidi="ar-SA"/>
                              <w14:ligatures w14:val="standardContextual"/>
                            </w:rPr>
                            <w:fldChar w:fldCharType="separate"/>
                          </w:r>
                          <w:r>
                            <w:rPr>
                              <w:rFonts w:hint="default" w:ascii="Times New Roman" w:hAnsi="Times New Roman" w:eastAsia="等线" w:cs="Times New Roman"/>
                              <w:kern w:val="2"/>
                              <w:sz w:val="21"/>
                              <w:szCs w:val="21"/>
                              <w:lang w:val="en-US" w:eastAsia="zh-CN" w:bidi="ar-SA"/>
                              <w14:ligatures w14:val="standardContextual"/>
                            </w:rPr>
                            <w:t>- 2 -</w:t>
                          </w:r>
                          <w:r>
                            <w:rPr>
                              <w:rFonts w:hint="default" w:ascii="Times New Roman" w:hAnsi="Times New Roman" w:eastAsia="等线" w:cs="Times New Roman"/>
                              <w:kern w:val="2"/>
                              <w:sz w:val="21"/>
                              <w:szCs w:val="21"/>
                              <w:lang w:val="en-US" w:eastAsia="zh-CN" w:bidi="ar-SA"/>
                              <w14:ligatures w14:val="standardContextu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8pt;width:15pt;mso-position-horizontal:center;mso-position-horizontal-relative:margin;mso-wrap-style:none;z-index:251660288;mso-width-relative:page;mso-height-relative:page;" filled="f" stroked="f" coordsize="21600,21600" o:gfxdata="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Dbd30QAAAAMBAAAPAAAAAAAAAAEAIAAAACIAAABkcnMvZG93bnJldi54bWxQSwECFAAUAAAA&#10;CACHTuJAh/abVS4CAABTBAAADgAAAAAAAAABACAAAAAgAQAAZHJzL2Uyb0RvYy54bWxQSwUGAAAA&#10;AAYABgBZAQAAwAUAAAAA&#10;">
              <v:fill on="f" focussize="0,0"/>
              <v:stroke on="f" weight="0.5pt"/>
              <v:imagedata o:title=""/>
              <o:lock v:ext="edit" aspectratio="f"/>
              <v:textbox inset="0mm,0mm,0mm,0mm" style="mso-fit-shape-to-text:t;">
                <w:txbxContent>
                  <w:p w14:paraId="5B3D717C">
                    <w:pPr>
                      <w:widowControl w:val="0"/>
                      <w:tabs>
                        <w:tab w:val="center" w:pos="4153"/>
                        <w:tab w:val="right" w:pos="8306"/>
                      </w:tabs>
                      <w:snapToGrid w:val="0"/>
                      <w:jc w:val="both"/>
                      <w:rPr>
                        <w:rFonts w:ascii="等线" w:hAnsi="等线" w:eastAsia="等线" w:cs="Times New Roman"/>
                        <w:kern w:val="2"/>
                        <w:sz w:val="18"/>
                        <w:szCs w:val="18"/>
                        <w:lang w:val="en-US" w:eastAsia="zh-CN" w:bidi="ar-SA"/>
                        <w14:ligatures w14:val="standardContextual"/>
                      </w:rPr>
                    </w:pPr>
                    <w:r>
                      <w:rPr>
                        <w:rFonts w:hint="default" w:ascii="Times New Roman" w:hAnsi="Times New Roman" w:eastAsia="等线" w:cs="Times New Roman"/>
                        <w:kern w:val="2"/>
                        <w:sz w:val="21"/>
                        <w:szCs w:val="21"/>
                        <w:lang w:val="en-US" w:eastAsia="zh-CN" w:bidi="ar-SA"/>
                        <w14:ligatures w14:val="standardContextual"/>
                      </w:rPr>
                      <w:fldChar w:fldCharType="begin"/>
                    </w:r>
                    <w:r>
                      <w:rPr>
                        <w:rFonts w:hint="default" w:ascii="Times New Roman" w:hAnsi="Times New Roman" w:eastAsia="等线" w:cs="Times New Roman"/>
                        <w:kern w:val="2"/>
                        <w:sz w:val="21"/>
                        <w:szCs w:val="21"/>
                        <w:lang w:val="en-US" w:eastAsia="zh-CN" w:bidi="ar-SA"/>
                        <w14:ligatures w14:val="standardContextual"/>
                      </w:rPr>
                      <w:instrText xml:space="preserve"> PAGE  \* MERGEFORMAT </w:instrText>
                    </w:r>
                    <w:r>
                      <w:rPr>
                        <w:rFonts w:hint="default" w:ascii="Times New Roman" w:hAnsi="Times New Roman" w:eastAsia="等线" w:cs="Times New Roman"/>
                        <w:kern w:val="2"/>
                        <w:sz w:val="21"/>
                        <w:szCs w:val="21"/>
                        <w:lang w:val="en-US" w:eastAsia="zh-CN" w:bidi="ar-SA"/>
                        <w14:ligatures w14:val="standardContextual"/>
                      </w:rPr>
                      <w:fldChar w:fldCharType="separate"/>
                    </w:r>
                    <w:r>
                      <w:rPr>
                        <w:rFonts w:hint="default" w:ascii="Times New Roman" w:hAnsi="Times New Roman" w:eastAsia="等线" w:cs="Times New Roman"/>
                        <w:kern w:val="2"/>
                        <w:sz w:val="21"/>
                        <w:szCs w:val="21"/>
                        <w:lang w:val="en-US" w:eastAsia="zh-CN" w:bidi="ar-SA"/>
                        <w14:ligatures w14:val="standardContextual"/>
                      </w:rPr>
                      <w:t>- 2 -</w:t>
                    </w:r>
                    <w:r>
                      <w:rPr>
                        <w:rFonts w:hint="default" w:ascii="Times New Roman" w:hAnsi="Times New Roman" w:eastAsia="等线" w:cs="Times New Roman"/>
                        <w:kern w:val="2"/>
                        <w:sz w:val="21"/>
                        <w:szCs w:val="21"/>
                        <w:lang w:val="en-US" w:eastAsia="zh-CN" w:bidi="ar-SA"/>
                        <w14:ligatures w14:val="standardContextual"/>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38AD1">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FFF55">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2FE62">
    <w:pPr>
      <w:spacing w:beforeLines="0" w:afterLines="0" w:line="188" w:lineRule="auto"/>
      <w:ind w:left="12236"/>
      <w:rPr>
        <w:rFonts w:hint="default" w:ascii="Arial" w:hAnsi="Arial" w:cs="Arial"/>
        <w:sz w:val="28"/>
        <w:szCs w:val="28"/>
      </w:rPr>
    </w:pPr>
    <w:r>
      <w:rPr>
        <w:rFonts w:hint="default"/>
        <w:sz w:val="28"/>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5A16F4B">
                          <w:pPr>
                            <w:tabs>
                              <w:tab w:val="center" w:pos="4153"/>
                              <w:tab w:val="right" w:pos="8306"/>
                            </w:tabs>
                            <w:spacing w:beforeLines="0" w:afterLines="0"/>
                            <w:rPr>
                              <w:rFonts w:hint="default"/>
                              <w:sz w:val="32"/>
                              <w:szCs w:val="24"/>
                            </w:rPr>
                          </w:pPr>
                          <w:r>
                            <w:rPr>
                              <w:rFonts w:hint="eastAsia" w:ascii="Times New Roman" w:hAnsi="Times New Roman" w:eastAsia="Times New Roman"/>
                              <w:sz w:val="21"/>
                              <w:szCs w:val="21"/>
                            </w:rPr>
                            <w:fldChar w:fldCharType="begin"/>
                          </w:r>
                          <w:r>
                            <w:rPr>
                              <w:rFonts w:hint="eastAsia" w:ascii="Times New Roman" w:hAnsi="Times New Roman" w:eastAsia="Times New Roman"/>
                              <w:sz w:val="21"/>
                              <w:szCs w:val="21"/>
                            </w:rPr>
                            <w:instrText xml:space="preserve"> PAGE  \* MERGEFORMAT </w:instrText>
                          </w:r>
                          <w:r>
                            <w:rPr>
                              <w:rFonts w:hint="eastAsia" w:ascii="Times New Roman" w:hAnsi="Times New Roman" w:eastAsia="Times New Roman"/>
                              <w:sz w:val="21"/>
                              <w:szCs w:val="21"/>
                            </w:rPr>
                            <w:fldChar w:fldCharType="separate"/>
                          </w:r>
                          <w:r>
                            <w:rPr>
                              <w:rFonts w:hint="eastAsia" w:ascii="Times New Roman" w:hAnsi="Times New Roman" w:eastAsia="Times New Roman"/>
                              <w:sz w:val="21"/>
                              <w:szCs w:val="21"/>
                            </w:rPr>
                            <w:t>- 8 -</w:t>
                          </w:r>
                          <w:r>
                            <w:rPr>
                              <w:rFonts w:hint="eastAsia" w:ascii="Times New Roman" w:hAnsi="Times New Roman" w:eastAsia="Times New Roman"/>
                              <w:sz w:val="21"/>
                              <w:szCs w:val="21"/>
                            </w:rPr>
                            <w:fldChar w:fldCharType="end"/>
                          </w:r>
                        </w:p>
                      </w:txbxContent>
                    </wps:txbx>
                    <wps:bodyPr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pRBVM+cBAADI&#10;AwAADgAAAAAAAAABACAAAAAfAQAAZHJzL2Uyb0RvYy54bWxQSwUGAAAAAAYABgBZAQAAeAUAAAAA&#10;">
              <v:fill on="f" focussize="0,0"/>
              <v:stroke on="f" weight="0.5pt"/>
              <v:imagedata o:title=""/>
              <o:lock v:ext="edit" aspectratio="f"/>
              <v:textbox inset="0mm,0mm,0mm,0mm" style="mso-fit-shape-to-text:t;">
                <w:txbxContent>
                  <w:p w14:paraId="55A16F4B">
                    <w:pPr>
                      <w:tabs>
                        <w:tab w:val="center" w:pos="4153"/>
                        <w:tab w:val="right" w:pos="8306"/>
                      </w:tabs>
                      <w:spacing w:beforeLines="0" w:afterLines="0"/>
                      <w:rPr>
                        <w:rFonts w:hint="default"/>
                        <w:sz w:val="32"/>
                        <w:szCs w:val="24"/>
                      </w:rPr>
                    </w:pPr>
                    <w:r>
                      <w:rPr>
                        <w:rFonts w:hint="eastAsia" w:ascii="Times New Roman" w:hAnsi="Times New Roman" w:eastAsia="Times New Roman"/>
                        <w:sz w:val="21"/>
                        <w:szCs w:val="21"/>
                      </w:rPr>
                      <w:fldChar w:fldCharType="begin"/>
                    </w:r>
                    <w:r>
                      <w:rPr>
                        <w:rFonts w:hint="eastAsia" w:ascii="Times New Roman" w:hAnsi="Times New Roman" w:eastAsia="Times New Roman"/>
                        <w:sz w:val="21"/>
                        <w:szCs w:val="21"/>
                      </w:rPr>
                      <w:instrText xml:space="preserve"> PAGE  \* MERGEFORMAT </w:instrText>
                    </w:r>
                    <w:r>
                      <w:rPr>
                        <w:rFonts w:hint="eastAsia" w:ascii="Times New Roman" w:hAnsi="Times New Roman" w:eastAsia="Times New Roman"/>
                        <w:sz w:val="21"/>
                        <w:szCs w:val="21"/>
                      </w:rPr>
                      <w:fldChar w:fldCharType="separate"/>
                    </w:r>
                    <w:r>
                      <w:rPr>
                        <w:rFonts w:hint="eastAsia" w:ascii="Times New Roman" w:hAnsi="Times New Roman" w:eastAsia="Times New Roman"/>
                        <w:sz w:val="21"/>
                        <w:szCs w:val="21"/>
                      </w:rPr>
                      <w:t>- 8 -</w:t>
                    </w:r>
                    <w:r>
                      <w:rPr>
                        <w:rFonts w:hint="eastAsia" w:ascii="Times New Roman" w:hAnsi="Times New Roman" w:eastAsia="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2F02">
    <w:pPr>
      <w:spacing w:beforeLines="0" w:afterLines="0" w:line="188" w:lineRule="auto"/>
      <w:ind w:left="12236"/>
      <w:rPr>
        <w:rFonts w:hint="default" w:ascii="Arial" w:hAnsi="Arial" w:cs="Arial"/>
        <w:sz w:val="28"/>
        <w:szCs w:val="28"/>
      </w:rPr>
    </w:pPr>
    <w:r>
      <w:rPr>
        <w:rFonts w:hint="default"/>
        <w:sz w:val="28"/>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0082BE">
                          <w:pPr>
                            <w:tabs>
                              <w:tab w:val="center" w:pos="4153"/>
                              <w:tab w:val="right" w:pos="8306"/>
                            </w:tabs>
                            <w:spacing w:beforeLines="0" w:afterLines="0"/>
                            <w:rPr>
                              <w:rFonts w:hint="default"/>
                              <w:sz w:val="32"/>
                              <w:szCs w:val="24"/>
                            </w:rPr>
                          </w:pPr>
                          <w:r>
                            <w:rPr>
                              <w:rFonts w:hint="eastAsia" w:ascii="Times New Roman" w:hAnsi="Times New Roman" w:eastAsia="Times New Roman"/>
                              <w:sz w:val="21"/>
                              <w:szCs w:val="21"/>
                            </w:rPr>
                            <w:fldChar w:fldCharType="begin"/>
                          </w:r>
                          <w:r>
                            <w:rPr>
                              <w:rFonts w:hint="eastAsia" w:ascii="Times New Roman" w:hAnsi="Times New Roman" w:eastAsia="Times New Roman"/>
                              <w:sz w:val="21"/>
                              <w:szCs w:val="21"/>
                            </w:rPr>
                            <w:instrText xml:space="preserve"> PAGE  \* MERGEFORMAT </w:instrText>
                          </w:r>
                          <w:r>
                            <w:rPr>
                              <w:rFonts w:hint="eastAsia" w:ascii="Times New Roman" w:hAnsi="Times New Roman" w:eastAsia="Times New Roman"/>
                              <w:sz w:val="21"/>
                              <w:szCs w:val="21"/>
                            </w:rPr>
                            <w:fldChar w:fldCharType="separate"/>
                          </w:r>
                          <w:r>
                            <w:rPr>
                              <w:rFonts w:hint="eastAsia" w:ascii="Times New Roman" w:hAnsi="Times New Roman" w:eastAsia="Times New Roman"/>
                              <w:sz w:val="21"/>
                              <w:szCs w:val="21"/>
                            </w:rPr>
                            <w:t>- 9 -</w:t>
                          </w:r>
                          <w:r>
                            <w:rPr>
                              <w:rFonts w:hint="eastAsia" w:ascii="Times New Roman" w:hAnsi="Times New Roman" w:eastAsia="Times New Roman"/>
                              <w:sz w:val="21"/>
                              <w:szCs w:val="21"/>
                            </w:rP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C71tL25gEAAMgD&#10;AAAOAAAAAAAAAAEAIAAAAB8BAABkcnMvZTJvRG9jLnhtbFBLBQYAAAAABgAGAFkBAAB3BQAAAAA=&#10;">
              <v:fill on="f" focussize="0,0"/>
              <v:stroke on="f" weight="0.5pt"/>
              <v:imagedata o:title=""/>
              <o:lock v:ext="edit" aspectratio="f"/>
              <v:textbox inset="0mm,0mm,0mm,0mm" style="mso-fit-shape-to-text:t;">
                <w:txbxContent>
                  <w:p w14:paraId="060082BE">
                    <w:pPr>
                      <w:tabs>
                        <w:tab w:val="center" w:pos="4153"/>
                        <w:tab w:val="right" w:pos="8306"/>
                      </w:tabs>
                      <w:spacing w:beforeLines="0" w:afterLines="0"/>
                      <w:rPr>
                        <w:rFonts w:hint="default"/>
                        <w:sz w:val="32"/>
                        <w:szCs w:val="24"/>
                      </w:rPr>
                    </w:pPr>
                    <w:r>
                      <w:rPr>
                        <w:rFonts w:hint="eastAsia" w:ascii="Times New Roman" w:hAnsi="Times New Roman" w:eastAsia="Times New Roman"/>
                        <w:sz w:val="21"/>
                        <w:szCs w:val="21"/>
                      </w:rPr>
                      <w:fldChar w:fldCharType="begin"/>
                    </w:r>
                    <w:r>
                      <w:rPr>
                        <w:rFonts w:hint="eastAsia" w:ascii="Times New Roman" w:hAnsi="Times New Roman" w:eastAsia="Times New Roman"/>
                        <w:sz w:val="21"/>
                        <w:szCs w:val="21"/>
                      </w:rPr>
                      <w:instrText xml:space="preserve"> PAGE  \* MERGEFORMAT </w:instrText>
                    </w:r>
                    <w:r>
                      <w:rPr>
                        <w:rFonts w:hint="eastAsia" w:ascii="Times New Roman" w:hAnsi="Times New Roman" w:eastAsia="Times New Roman"/>
                        <w:sz w:val="21"/>
                        <w:szCs w:val="21"/>
                      </w:rPr>
                      <w:fldChar w:fldCharType="separate"/>
                    </w:r>
                    <w:r>
                      <w:rPr>
                        <w:rFonts w:hint="eastAsia" w:ascii="Times New Roman" w:hAnsi="Times New Roman" w:eastAsia="Times New Roman"/>
                        <w:sz w:val="21"/>
                        <w:szCs w:val="21"/>
                      </w:rPr>
                      <w:t>- 9 -</w:t>
                    </w:r>
                    <w:r>
                      <w:rPr>
                        <w:rFonts w:hint="eastAsia" w:ascii="Times New Roman" w:hAnsi="Times New Roman" w:eastAsia="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959B">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1C3FE">
                          <w:pPr>
                            <w:pStyle w:val="14"/>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B71C3FE">
                    <w:pPr>
                      <w:pStyle w:val="14"/>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- 28 -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CBB5B">
                          <w:pPr>
                            <w:pStyle w:val="14"/>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2336;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28FCBB5B">
                    <w:pPr>
                      <w:pStyle w:val="14"/>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0B0B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58B7">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E919">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12DE4">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AD4D">
    <w:pPr>
      <w:widowControl/>
      <w:spacing w:beforeLines="0" w:afterLines="0"/>
      <w:ind w:firstLine="640"/>
      <w:rPr>
        <w:rFonts w:hint="default"/>
        <w:sz w:val="3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FF2AE"/>
    <w:multiLevelType w:val="singleLevel"/>
    <w:tmpl w:val="9B3FF2AE"/>
    <w:lvl w:ilvl="0" w:tentative="0">
      <w:start w:val="2"/>
      <w:numFmt w:val="chineseCounting"/>
      <w:suff w:val="nothing"/>
      <w:lvlText w:val="%1、"/>
      <w:lvlJc w:val="left"/>
      <w:rPr>
        <w:rFonts w:hint="eastAsia"/>
      </w:rPr>
    </w:lvl>
  </w:abstractNum>
  <w:abstractNum w:abstractNumId="1">
    <w:nsid w:val="0061940E"/>
    <w:multiLevelType w:val="multilevel"/>
    <w:tmpl w:val="0061940E"/>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6DA8A854"/>
    <w:multiLevelType w:val="singleLevel"/>
    <w:tmpl w:val="6DA8A854"/>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311A5F"/>
    <w:rsid w:val="00593490"/>
    <w:rsid w:val="00675481"/>
    <w:rsid w:val="006B31C3"/>
    <w:rsid w:val="00894D71"/>
    <w:rsid w:val="009D0EA3"/>
    <w:rsid w:val="00E16FE2"/>
    <w:rsid w:val="00EB1C0E"/>
    <w:rsid w:val="010D427B"/>
    <w:rsid w:val="011473B7"/>
    <w:rsid w:val="012810B4"/>
    <w:rsid w:val="01396E1E"/>
    <w:rsid w:val="01703B2F"/>
    <w:rsid w:val="018F2A41"/>
    <w:rsid w:val="01A56261"/>
    <w:rsid w:val="01B22FF0"/>
    <w:rsid w:val="01C66596"/>
    <w:rsid w:val="020411DA"/>
    <w:rsid w:val="022F7AD8"/>
    <w:rsid w:val="024617F2"/>
    <w:rsid w:val="025A6FB6"/>
    <w:rsid w:val="02685C0C"/>
    <w:rsid w:val="0273635F"/>
    <w:rsid w:val="02AB78A7"/>
    <w:rsid w:val="02FA438B"/>
    <w:rsid w:val="03031491"/>
    <w:rsid w:val="03343D40"/>
    <w:rsid w:val="03393105"/>
    <w:rsid w:val="03510EEA"/>
    <w:rsid w:val="03595555"/>
    <w:rsid w:val="036068E4"/>
    <w:rsid w:val="037F36C7"/>
    <w:rsid w:val="038E0F36"/>
    <w:rsid w:val="03BF593A"/>
    <w:rsid w:val="03D41080"/>
    <w:rsid w:val="04096F7B"/>
    <w:rsid w:val="041A1188"/>
    <w:rsid w:val="0442248D"/>
    <w:rsid w:val="04714B20"/>
    <w:rsid w:val="04904FA7"/>
    <w:rsid w:val="049820AD"/>
    <w:rsid w:val="049A7BD3"/>
    <w:rsid w:val="04A01725"/>
    <w:rsid w:val="04A15406"/>
    <w:rsid w:val="04A5262D"/>
    <w:rsid w:val="04B62533"/>
    <w:rsid w:val="04BD1B14"/>
    <w:rsid w:val="04D54E3B"/>
    <w:rsid w:val="04D5688A"/>
    <w:rsid w:val="05123C0E"/>
    <w:rsid w:val="05373674"/>
    <w:rsid w:val="054777F1"/>
    <w:rsid w:val="054A784B"/>
    <w:rsid w:val="054D1B01"/>
    <w:rsid w:val="055C132D"/>
    <w:rsid w:val="055F2BCB"/>
    <w:rsid w:val="057E12A3"/>
    <w:rsid w:val="05924D4E"/>
    <w:rsid w:val="05A84572"/>
    <w:rsid w:val="05B4741B"/>
    <w:rsid w:val="05C869C2"/>
    <w:rsid w:val="05F35E11"/>
    <w:rsid w:val="06053772"/>
    <w:rsid w:val="0607573C"/>
    <w:rsid w:val="060774EA"/>
    <w:rsid w:val="06191684"/>
    <w:rsid w:val="06425AFA"/>
    <w:rsid w:val="065F10D4"/>
    <w:rsid w:val="067A7CBC"/>
    <w:rsid w:val="069B7C33"/>
    <w:rsid w:val="06AB256C"/>
    <w:rsid w:val="06B64A6C"/>
    <w:rsid w:val="06C64923"/>
    <w:rsid w:val="06C83B4C"/>
    <w:rsid w:val="06F51A39"/>
    <w:rsid w:val="06F86E33"/>
    <w:rsid w:val="07010618"/>
    <w:rsid w:val="072237B8"/>
    <w:rsid w:val="072F4F4B"/>
    <w:rsid w:val="073E6F3C"/>
    <w:rsid w:val="074F1C14"/>
    <w:rsid w:val="074F739B"/>
    <w:rsid w:val="07627222"/>
    <w:rsid w:val="077E0AE9"/>
    <w:rsid w:val="07834179"/>
    <w:rsid w:val="07B0770E"/>
    <w:rsid w:val="07B520FF"/>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4255AE"/>
    <w:rsid w:val="09510A7C"/>
    <w:rsid w:val="09524F20"/>
    <w:rsid w:val="0954014C"/>
    <w:rsid w:val="09570789"/>
    <w:rsid w:val="095742E5"/>
    <w:rsid w:val="097D1872"/>
    <w:rsid w:val="09853F9F"/>
    <w:rsid w:val="099E253A"/>
    <w:rsid w:val="09BA4874"/>
    <w:rsid w:val="09C5316B"/>
    <w:rsid w:val="09E518F1"/>
    <w:rsid w:val="09EB4058"/>
    <w:rsid w:val="09F47679"/>
    <w:rsid w:val="0A0A75A9"/>
    <w:rsid w:val="0A107A5C"/>
    <w:rsid w:val="0A253FFD"/>
    <w:rsid w:val="0A434869"/>
    <w:rsid w:val="0A6F1B02"/>
    <w:rsid w:val="0A7B04A7"/>
    <w:rsid w:val="0A821835"/>
    <w:rsid w:val="0AD100C7"/>
    <w:rsid w:val="0AD930B3"/>
    <w:rsid w:val="0ADB2CF4"/>
    <w:rsid w:val="0B416FFB"/>
    <w:rsid w:val="0B493D92"/>
    <w:rsid w:val="0B4E1717"/>
    <w:rsid w:val="0B5605CC"/>
    <w:rsid w:val="0B5807E8"/>
    <w:rsid w:val="0B5C30CD"/>
    <w:rsid w:val="0B6F4D1A"/>
    <w:rsid w:val="0B80322F"/>
    <w:rsid w:val="0BA45E9D"/>
    <w:rsid w:val="0BA87A3B"/>
    <w:rsid w:val="0BA94BA0"/>
    <w:rsid w:val="0BCD4D32"/>
    <w:rsid w:val="0BD5582F"/>
    <w:rsid w:val="0BFC1173"/>
    <w:rsid w:val="0C2661F0"/>
    <w:rsid w:val="0C5FBA70"/>
    <w:rsid w:val="0C7BC628"/>
    <w:rsid w:val="0CA365D7"/>
    <w:rsid w:val="0CCC323C"/>
    <w:rsid w:val="0CE42333"/>
    <w:rsid w:val="0CE95932"/>
    <w:rsid w:val="0D091D9A"/>
    <w:rsid w:val="0D1F336B"/>
    <w:rsid w:val="0D466B4A"/>
    <w:rsid w:val="0D8633EB"/>
    <w:rsid w:val="0D892EDB"/>
    <w:rsid w:val="0DB461AA"/>
    <w:rsid w:val="0DCE2B4B"/>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C7523"/>
    <w:rsid w:val="0EF40828"/>
    <w:rsid w:val="0EFF0DFE"/>
    <w:rsid w:val="0F0F11BE"/>
    <w:rsid w:val="0F113188"/>
    <w:rsid w:val="0F114F36"/>
    <w:rsid w:val="0F490B74"/>
    <w:rsid w:val="0F4F23CD"/>
    <w:rsid w:val="0F587009"/>
    <w:rsid w:val="0F7B4AA5"/>
    <w:rsid w:val="0F847DFE"/>
    <w:rsid w:val="0FA1450C"/>
    <w:rsid w:val="0FA37CB2"/>
    <w:rsid w:val="0FA47B58"/>
    <w:rsid w:val="0FAB7138"/>
    <w:rsid w:val="0FAE09D7"/>
    <w:rsid w:val="0FB13E6E"/>
    <w:rsid w:val="0FB526B4"/>
    <w:rsid w:val="0FC4F3AE"/>
    <w:rsid w:val="0FDD12BC"/>
    <w:rsid w:val="0FF52AA9"/>
    <w:rsid w:val="10390BE8"/>
    <w:rsid w:val="1043262A"/>
    <w:rsid w:val="10B62239"/>
    <w:rsid w:val="10B71B0D"/>
    <w:rsid w:val="10CC380A"/>
    <w:rsid w:val="10D714CB"/>
    <w:rsid w:val="10FD2C87"/>
    <w:rsid w:val="110006C9"/>
    <w:rsid w:val="11222E9A"/>
    <w:rsid w:val="1147290C"/>
    <w:rsid w:val="117F4DC6"/>
    <w:rsid w:val="11837A7C"/>
    <w:rsid w:val="11875983"/>
    <w:rsid w:val="119360D6"/>
    <w:rsid w:val="1198193E"/>
    <w:rsid w:val="119D51A7"/>
    <w:rsid w:val="11CC5193"/>
    <w:rsid w:val="11F8062F"/>
    <w:rsid w:val="11FF54F8"/>
    <w:rsid w:val="12301B77"/>
    <w:rsid w:val="129B7938"/>
    <w:rsid w:val="129D45A4"/>
    <w:rsid w:val="12BFDA04"/>
    <w:rsid w:val="12C527D2"/>
    <w:rsid w:val="12D06EB6"/>
    <w:rsid w:val="12E666D9"/>
    <w:rsid w:val="13082AF4"/>
    <w:rsid w:val="1323348A"/>
    <w:rsid w:val="13273CE5"/>
    <w:rsid w:val="133B6A25"/>
    <w:rsid w:val="13596EAB"/>
    <w:rsid w:val="13897791"/>
    <w:rsid w:val="138F0B1F"/>
    <w:rsid w:val="13AE71F7"/>
    <w:rsid w:val="13B41253"/>
    <w:rsid w:val="13C24A51"/>
    <w:rsid w:val="13DC588E"/>
    <w:rsid w:val="14067033"/>
    <w:rsid w:val="14180B15"/>
    <w:rsid w:val="141F6347"/>
    <w:rsid w:val="14515DD5"/>
    <w:rsid w:val="14542E3B"/>
    <w:rsid w:val="145F20C7"/>
    <w:rsid w:val="14755F67"/>
    <w:rsid w:val="14B7657F"/>
    <w:rsid w:val="14BE346A"/>
    <w:rsid w:val="14D013EF"/>
    <w:rsid w:val="14DC7D94"/>
    <w:rsid w:val="15013364"/>
    <w:rsid w:val="1507E9CB"/>
    <w:rsid w:val="151237B6"/>
    <w:rsid w:val="1529799F"/>
    <w:rsid w:val="152B05E3"/>
    <w:rsid w:val="1534197E"/>
    <w:rsid w:val="15385FCA"/>
    <w:rsid w:val="15431BC1"/>
    <w:rsid w:val="154A11A2"/>
    <w:rsid w:val="15571597"/>
    <w:rsid w:val="1577AE14"/>
    <w:rsid w:val="158158D6"/>
    <w:rsid w:val="15A9236C"/>
    <w:rsid w:val="15AD3F17"/>
    <w:rsid w:val="15FF4714"/>
    <w:rsid w:val="16216458"/>
    <w:rsid w:val="1626658A"/>
    <w:rsid w:val="163360DA"/>
    <w:rsid w:val="163A442E"/>
    <w:rsid w:val="164478A7"/>
    <w:rsid w:val="16485C26"/>
    <w:rsid w:val="16500D98"/>
    <w:rsid w:val="165D4F05"/>
    <w:rsid w:val="16692350"/>
    <w:rsid w:val="167406F6"/>
    <w:rsid w:val="168E1562"/>
    <w:rsid w:val="16907088"/>
    <w:rsid w:val="169326D4"/>
    <w:rsid w:val="16EA1853"/>
    <w:rsid w:val="17161DE3"/>
    <w:rsid w:val="172C0981"/>
    <w:rsid w:val="17396B7B"/>
    <w:rsid w:val="17516470"/>
    <w:rsid w:val="17710C68"/>
    <w:rsid w:val="178564C1"/>
    <w:rsid w:val="179901BE"/>
    <w:rsid w:val="17B60D70"/>
    <w:rsid w:val="17B943BD"/>
    <w:rsid w:val="17C91DBD"/>
    <w:rsid w:val="17E85B8D"/>
    <w:rsid w:val="17E9701D"/>
    <w:rsid w:val="17EE4066"/>
    <w:rsid w:val="180006D2"/>
    <w:rsid w:val="184E2ACD"/>
    <w:rsid w:val="187B091F"/>
    <w:rsid w:val="187D363C"/>
    <w:rsid w:val="188350F6"/>
    <w:rsid w:val="189C7F66"/>
    <w:rsid w:val="18B40510"/>
    <w:rsid w:val="18B84674"/>
    <w:rsid w:val="18E67433"/>
    <w:rsid w:val="18F2531A"/>
    <w:rsid w:val="194D74B2"/>
    <w:rsid w:val="198A7DBF"/>
    <w:rsid w:val="19962C07"/>
    <w:rsid w:val="199FEAC6"/>
    <w:rsid w:val="19B4308D"/>
    <w:rsid w:val="19BA32D7"/>
    <w:rsid w:val="19CA0B03"/>
    <w:rsid w:val="19EF2361"/>
    <w:rsid w:val="1A642D06"/>
    <w:rsid w:val="1A983FEE"/>
    <w:rsid w:val="1AAB26E2"/>
    <w:rsid w:val="1ABD1D9F"/>
    <w:rsid w:val="1AD25EC1"/>
    <w:rsid w:val="1AE16104"/>
    <w:rsid w:val="1B122762"/>
    <w:rsid w:val="1B1B38FA"/>
    <w:rsid w:val="1B650AE3"/>
    <w:rsid w:val="1B69A75D"/>
    <w:rsid w:val="1B7447EF"/>
    <w:rsid w:val="1B9238A2"/>
    <w:rsid w:val="1B9F3943"/>
    <w:rsid w:val="1BAF9B00"/>
    <w:rsid w:val="1BCB72F2"/>
    <w:rsid w:val="1BE22134"/>
    <w:rsid w:val="1BF34341"/>
    <w:rsid w:val="1C3A1F70"/>
    <w:rsid w:val="1C510124"/>
    <w:rsid w:val="1C534DE0"/>
    <w:rsid w:val="1C5823F6"/>
    <w:rsid w:val="1C69738D"/>
    <w:rsid w:val="1C93342E"/>
    <w:rsid w:val="1C9F6277"/>
    <w:rsid w:val="1CD81789"/>
    <w:rsid w:val="1CDC3027"/>
    <w:rsid w:val="1CE343B6"/>
    <w:rsid w:val="1D535770"/>
    <w:rsid w:val="1D6B6159"/>
    <w:rsid w:val="1D750D86"/>
    <w:rsid w:val="1D7C3EC2"/>
    <w:rsid w:val="1D992CC6"/>
    <w:rsid w:val="1DA578BD"/>
    <w:rsid w:val="1DA63635"/>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D8781E"/>
    <w:rsid w:val="1EE179DE"/>
    <w:rsid w:val="1EEF6889"/>
    <w:rsid w:val="1EF81C6E"/>
    <w:rsid w:val="1EF83A1C"/>
    <w:rsid w:val="1F15637C"/>
    <w:rsid w:val="1F1C4344"/>
    <w:rsid w:val="1F260691"/>
    <w:rsid w:val="1F3025BA"/>
    <w:rsid w:val="1F37AE49"/>
    <w:rsid w:val="1F6321DF"/>
    <w:rsid w:val="1F65E857"/>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40A84"/>
    <w:rsid w:val="20461A3D"/>
    <w:rsid w:val="204C1EC2"/>
    <w:rsid w:val="204D1910"/>
    <w:rsid w:val="20883E94"/>
    <w:rsid w:val="20891DF1"/>
    <w:rsid w:val="20C17B34"/>
    <w:rsid w:val="20CB6718"/>
    <w:rsid w:val="20DD111C"/>
    <w:rsid w:val="20E57FD0"/>
    <w:rsid w:val="20E93F65"/>
    <w:rsid w:val="21501CCA"/>
    <w:rsid w:val="21680875"/>
    <w:rsid w:val="21690C01"/>
    <w:rsid w:val="21747CD2"/>
    <w:rsid w:val="2190482C"/>
    <w:rsid w:val="21A734D8"/>
    <w:rsid w:val="21AB2FC8"/>
    <w:rsid w:val="21BF4CC5"/>
    <w:rsid w:val="21D06ED2"/>
    <w:rsid w:val="21D249F9"/>
    <w:rsid w:val="21DA565B"/>
    <w:rsid w:val="21E5472C"/>
    <w:rsid w:val="22317971"/>
    <w:rsid w:val="2234120F"/>
    <w:rsid w:val="224376A4"/>
    <w:rsid w:val="22453B0C"/>
    <w:rsid w:val="2297721A"/>
    <w:rsid w:val="22A83271"/>
    <w:rsid w:val="22B1460E"/>
    <w:rsid w:val="22B660C8"/>
    <w:rsid w:val="22BC570D"/>
    <w:rsid w:val="22C5455D"/>
    <w:rsid w:val="22D24584"/>
    <w:rsid w:val="22EC3898"/>
    <w:rsid w:val="22EE7FC1"/>
    <w:rsid w:val="230B3458"/>
    <w:rsid w:val="231E67D2"/>
    <w:rsid w:val="23645B24"/>
    <w:rsid w:val="236F25AE"/>
    <w:rsid w:val="23B4085A"/>
    <w:rsid w:val="23BF2D5B"/>
    <w:rsid w:val="23C91E2B"/>
    <w:rsid w:val="23CA0C85"/>
    <w:rsid w:val="23CA79B4"/>
    <w:rsid w:val="23DD452A"/>
    <w:rsid w:val="23E66539"/>
    <w:rsid w:val="23F60DA4"/>
    <w:rsid w:val="23FB0A5B"/>
    <w:rsid w:val="240F3CE2"/>
    <w:rsid w:val="2425014F"/>
    <w:rsid w:val="244C0D50"/>
    <w:rsid w:val="244C5ECA"/>
    <w:rsid w:val="24536778"/>
    <w:rsid w:val="24612064"/>
    <w:rsid w:val="24877D1C"/>
    <w:rsid w:val="249674DD"/>
    <w:rsid w:val="24B71C84"/>
    <w:rsid w:val="24B93C4E"/>
    <w:rsid w:val="24C820E3"/>
    <w:rsid w:val="24E546CD"/>
    <w:rsid w:val="24EA3E07"/>
    <w:rsid w:val="24F84776"/>
    <w:rsid w:val="25184E18"/>
    <w:rsid w:val="25317C88"/>
    <w:rsid w:val="25363E8C"/>
    <w:rsid w:val="2569263E"/>
    <w:rsid w:val="25824926"/>
    <w:rsid w:val="25867FD4"/>
    <w:rsid w:val="258C1362"/>
    <w:rsid w:val="259D152E"/>
    <w:rsid w:val="25AA0F61"/>
    <w:rsid w:val="25AA69EB"/>
    <w:rsid w:val="25F25669"/>
    <w:rsid w:val="25FA62CC"/>
    <w:rsid w:val="264B2FCC"/>
    <w:rsid w:val="2661242D"/>
    <w:rsid w:val="26644CF8"/>
    <w:rsid w:val="268F456F"/>
    <w:rsid w:val="26920BFA"/>
    <w:rsid w:val="26B648E9"/>
    <w:rsid w:val="26BA2A03"/>
    <w:rsid w:val="26ED73EF"/>
    <w:rsid w:val="2702368A"/>
    <w:rsid w:val="272C4BAB"/>
    <w:rsid w:val="274719E5"/>
    <w:rsid w:val="274D272A"/>
    <w:rsid w:val="27580973"/>
    <w:rsid w:val="27604855"/>
    <w:rsid w:val="276415E7"/>
    <w:rsid w:val="27B64475"/>
    <w:rsid w:val="27C735D0"/>
    <w:rsid w:val="27CB43C4"/>
    <w:rsid w:val="27EC0C1C"/>
    <w:rsid w:val="27FE9990"/>
    <w:rsid w:val="27FF1135"/>
    <w:rsid w:val="28173165"/>
    <w:rsid w:val="283616EF"/>
    <w:rsid w:val="284657F9"/>
    <w:rsid w:val="285C501C"/>
    <w:rsid w:val="285F2D5E"/>
    <w:rsid w:val="286B0177"/>
    <w:rsid w:val="28727C37"/>
    <w:rsid w:val="287E1436"/>
    <w:rsid w:val="28905AFA"/>
    <w:rsid w:val="28993586"/>
    <w:rsid w:val="28A35D71"/>
    <w:rsid w:val="28D42E04"/>
    <w:rsid w:val="28D948BF"/>
    <w:rsid w:val="29037B8D"/>
    <w:rsid w:val="294A6240"/>
    <w:rsid w:val="2953641F"/>
    <w:rsid w:val="29736A32"/>
    <w:rsid w:val="297C68FB"/>
    <w:rsid w:val="299B6018"/>
    <w:rsid w:val="29DD03DE"/>
    <w:rsid w:val="29E22822"/>
    <w:rsid w:val="2A0B6CFA"/>
    <w:rsid w:val="2A522B7B"/>
    <w:rsid w:val="2A805593"/>
    <w:rsid w:val="2AAB638B"/>
    <w:rsid w:val="2AAD7DB1"/>
    <w:rsid w:val="2ABA03D7"/>
    <w:rsid w:val="2B2D2CA0"/>
    <w:rsid w:val="2B3109E2"/>
    <w:rsid w:val="2B4F0E68"/>
    <w:rsid w:val="2B5244B4"/>
    <w:rsid w:val="2B5621F6"/>
    <w:rsid w:val="2B695D53"/>
    <w:rsid w:val="2B91322F"/>
    <w:rsid w:val="2B9946CF"/>
    <w:rsid w:val="2BA25F69"/>
    <w:rsid w:val="2BA54F2C"/>
    <w:rsid w:val="2BAC62BA"/>
    <w:rsid w:val="2BCB6ACF"/>
    <w:rsid w:val="2BCE505C"/>
    <w:rsid w:val="2BCF52C0"/>
    <w:rsid w:val="2BDF043E"/>
    <w:rsid w:val="2BE45A54"/>
    <w:rsid w:val="2BE511E3"/>
    <w:rsid w:val="2BFDCBD8"/>
    <w:rsid w:val="2C22657D"/>
    <w:rsid w:val="2C2724C7"/>
    <w:rsid w:val="2C444745"/>
    <w:rsid w:val="2C4D4013"/>
    <w:rsid w:val="2C550700"/>
    <w:rsid w:val="2C974875"/>
    <w:rsid w:val="2CA156F3"/>
    <w:rsid w:val="2CA43435"/>
    <w:rsid w:val="2CB43679"/>
    <w:rsid w:val="2CBF5B79"/>
    <w:rsid w:val="2CC94C4A"/>
    <w:rsid w:val="2CDF446E"/>
    <w:rsid w:val="2CED05E7"/>
    <w:rsid w:val="2CED4778"/>
    <w:rsid w:val="2CEE3684"/>
    <w:rsid w:val="2CF3049A"/>
    <w:rsid w:val="2CF577ED"/>
    <w:rsid w:val="2D042986"/>
    <w:rsid w:val="2D0636EB"/>
    <w:rsid w:val="2D11017C"/>
    <w:rsid w:val="2D35E172"/>
    <w:rsid w:val="2D3E73E6"/>
    <w:rsid w:val="2D517DC5"/>
    <w:rsid w:val="2D5E1836"/>
    <w:rsid w:val="2DB256DE"/>
    <w:rsid w:val="2DEC299E"/>
    <w:rsid w:val="2DFDDAD7"/>
    <w:rsid w:val="2DFF3DCC"/>
    <w:rsid w:val="2E0979F4"/>
    <w:rsid w:val="2E2C5491"/>
    <w:rsid w:val="2E2C6BA8"/>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64330"/>
    <w:rsid w:val="2F5527C5"/>
    <w:rsid w:val="2F561AF3"/>
    <w:rsid w:val="2F57478F"/>
    <w:rsid w:val="2F57653D"/>
    <w:rsid w:val="2F5C6564"/>
    <w:rsid w:val="2F5E7C58"/>
    <w:rsid w:val="2F6815B0"/>
    <w:rsid w:val="2F744B42"/>
    <w:rsid w:val="2F745341"/>
    <w:rsid w:val="2F773AE9"/>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297EDA"/>
    <w:rsid w:val="30542A7D"/>
    <w:rsid w:val="306233EC"/>
    <w:rsid w:val="306643C6"/>
    <w:rsid w:val="306925E3"/>
    <w:rsid w:val="309827E9"/>
    <w:rsid w:val="30D342E9"/>
    <w:rsid w:val="30E738F1"/>
    <w:rsid w:val="311741D6"/>
    <w:rsid w:val="31434F33"/>
    <w:rsid w:val="315471D8"/>
    <w:rsid w:val="31550DA9"/>
    <w:rsid w:val="319C0B7F"/>
    <w:rsid w:val="319F0A95"/>
    <w:rsid w:val="31B6159D"/>
    <w:rsid w:val="31BC74A5"/>
    <w:rsid w:val="31D62323"/>
    <w:rsid w:val="31E63BA8"/>
    <w:rsid w:val="31F664E1"/>
    <w:rsid w:val="31FA3C94"/>
    <w:rsid w:val="321B7C8E"/>
    <w:rsid w:val="32244DFC"/>
    <w:rsid w:val="322D6032"/>
    <w:rsid w:val="322F554F"/>
    <w:rsid w:val="323F1C36"/>
    <w:rsid w:val="328E671A"/>
    <w:rsid w:val="32904240"/>
    <w:rsid w:val="32C4213C"/>
    <w:rsid w:val="32CE4D68"/>
    <w:rsid w:val="32D07BEF"/>
    <w:rsid w:val="32D61E6F"/>
    <w:rsid w:val="32F7FA18"/>
    <w:rsid w:val="330D3AE3"/>
    <w:rsid w:val="331210F9"/>
    <w:rsid w:val="333077D1"/>
    <w:rsid w:val="3335361C"/>
    <w:rsid w:val="3350577D"/>
    <w:rsid w:val="337ABE3F"/>
    <w:rsid w:val="337B4EF0"/>
    <w:rsid w:val="33B95A18"/>
    <w:rsid w:val="33FB8E66"/>
    <w:rsid w:val="340071A3"/>
    <w:rsid w:val="340A0022"/>
    <w:rsid w:val="343E5F1E"/>
    <w:rsid w:val="34563267"/>
    <w:rsid w:val="345B40F8"/>
    <w:rsid w:val="34AC2E87"/>
    <w:rsid w:val="34DB376C"/>
    <w:rsid w:val="34FB796B"/>
    <w:rsid w:val="34FF8AD6"/>
    <w:rsid w:val="352167CF"/>
    <w:rsid w:val="353E4427"/>
    <w:rsid w:val="353F29DC"/>
    <w:rsid w:val="355B4B96"/>
    <w:rsid w:val="357F5062"/>
    <w:rsid w:val="359202CF"/>
    <w:rsid w:val="35973B37"/>
    <w:rsid w:val="35AE7CBF"/>
    <w:rsid w:val="35BE10C4"/>
    <w:rsid w:val="35DF3F1C"/>
    <w:rsid w:val="35EB5C31"/>
    <w:rsid w:val="35EFBA37"/>
    <w:rsid w:val="35F838E7"/>
    <w:rsid w:val="35FE1696"/>
    <w:rsid w:val="35FE7713"/>
    <w:rsid w:val="3619279E"/>
    <w:rsid w:val="36363350"/>
    <w:rsid w:val="36421CF5"/>
    <w:rsid w:val="36486BE0"/>
    <w:rsid w:val="36750F65"/>
    <w:rsid w:val="36775F58"/>
    <w:rsid w:val="36B3674F"/>
    <w:rsid w:val="36B424C7"/>
    <w:rsid w:val="36D13079"/>
    <w:rsid w:val="36D61545"/>
    <w:rsid w:val="36DFC7D3"/>
    <w:rsid w:val="36FF62B4"/>
    <w:rsid w:val="37451BA0"/>
    <w:rsid w:val="374A7131"/>
    <w:rsid w:val="374F4F2B"/>
    <w:rsid w:val="376A2BBF"/>
    <w:rsid w:val="377FCDAA"/>
    <w:rsid w:val="378B3228"/>
    <w:rsid w:val="37920A5A"/>
    <w:rsid w:val="3796530D"/>
    <w:rsid w:val="37C77D3E"/>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D330D8"/>
    <w:rsid w:val="39205BF2"/>
    <w:rsid w:val="394C730D"/>
    <w:rsid w:val="3971469F"/>
    <w:rsid w:val="3981300B"/>
    <w:rsid w:val="398C14D9"/>
    <w:rsid w:val="39972358"/>
    <w:rsid w:val="39A20CFD"/>
    <w:rsid w:val="39A3D718"/>
    <w:rsid w:val="39D72754"/>
    <w:rsid w:val="39E82BB3"/>
    <w:rsid w:val="3A0E1EEE"/>
    <w:rsid w:val="3A190FBF"/>
    <w:rsid w:val="3A2B0CF2"/>
    <w:rsid w:val="3A4A7C0A"/>
    <w:rsid w:val="3A4FF241"/>
    <w:rsid w:val="3A522D3D"/>
    <w:rsid w:val="3A5C70FE"/>
    <w:rsid w:val="3A816B64"/>
    <w:rsid w:val="3ABE6C77"/>
    <w:rsid w:val="3AD211EB"/>
    <w:rsid w:val="3AD68F02"/>
    <w:rsid w:val="3ADA3168"/>
    <w:rsid w:val="3AE8273F"/>
    <w:rsid w:val="3AEC222F"/>
    <w:rsid w:val="3AFB2777"/>
    <w:rsid w:val="3B1CB5ED"/>
    <w:rsid w:val="3B22FBCB"/>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644D"/>
    <w:rsid w:val="3C265139"/>
    <w:rsid w:val="3C2D0D52"/>
    <w:rsid w:val="3C4A1903"/>
    <w:rsid w:val="3C593FF1"/>
    <w:rsid w:val="3C6653EA"/>
    <w:rsid w:val="3C774F5F"/>
    <w:rsid w:val="3C8350FC"/>
    <w:rsid w:val="3C9E2657"/>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D93A54"/>
    <w:rsid w:val="3DDE2232"/>
    <w:rsid w:val="3DDFAC74"/>
    <w:rsid w:val="3DE3E513"/>
    <w:rsid w:val="3DE9514C"/>
    <w:rsid w:val="3DEC0798"/>
    <w:rsid w:val="3E03620E"/>
    <w:rsid w:val="3E067AAC"/>
    <w:rsid w:val="3E0755D2"/>
    <w:rsid w:val="3E153786"/>
    <w:rsid w:val="3E1A70B4"/>
    <w:rsid w:val="3E4B3E0A"/>
    <w:rsid w:val="3E4B54BF"/>
    <w:rsid w:val="3E5A7DF8"/>
    <w:rsid w:val="3E5F54D6"/>
    <w:rsid w:val="3E766F76"/>
    <w:rsid w:val="3E93C813"/>
    <w:rsid w:val="3EAA6689"/>
    <w:rsid w:val="3EBC63BD"/>
    <w:rsid w:val="3ED43706"/>
    <w:rsid w:val="3EF7570E"/>
    <w:rsid w:val="3EFC2C5D"/>
    <w:rsid w:val="3F0C10F2"/>
    <w:rsid w:val="3F0F165E"/>
    <w:rsid w:val="3F1B7587"/>
    <w:rsid w:val="3F3D0D4A"/>
    <w:rsid w:val="3F4FF3AA"/>
    <w:rsid w:val="3F59EA48"/>
    <w:rsid w:val="3F5F5819"/>
    <w:rsid w:val="3F699A7B"/>
    <w:rsid w:val="3F7AAC5B"/>
    <w:rsid w:val="3F7F5955"/>
    <w:rsid w:val="3F938031"/>
    <w:rsid w:val="3F965201"/>
    <w:rsid w:val="3FB49DAE"/>
    <w:rsid w:val="3FBA84FF"/>
    <w:rsid w:val="3FBE4BEE"/>
    <w:rsid w:val="3FCD6974"/>
    <w:rsid w:val="3FCEC81F"/>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C77B5"/>
    <w:rsid w:val="409D07CE"/>
    <w:rsid w:val="40C559FD"/>
    <w:rsid w:val="40ED4F3E"/>
    <w:rsid w:val="40F13A78"/>
    <w:rsid w:val="40FC622F"/>
    <w:rsid w:val="4125649B"/>
    <w:rsid w:val="412953F1"/>
    <w:rsid w:val="41306BEE"/>
    <w:rsid w:val="418426C5"/>
    <w:rsid w:val="419D24D5"/>
    <w:rsid w:val="41CD45FD"/>
    <w:rsid w:val="41D37CA5"/>
    <w:rsid w:val="41DD81B3"/>
    <w:rsid w:val="41EF2605"/>
    <w:rsid w:val="41F30347"/>
    <w:rsid w:val="41F320F5"/>
    <w:rsid w:val="41F57A03"/>
    <w:rsid w:val="427F6503"/>
    <w:rsid w:val="42890CAC"/>
    <w:rsid w:val="429C78BE"/>
    <w:rsid w:val="42A33B1C"/>
    <w:rsid w:val="42AE426E"/>
    <w:rsid w:val="42CB3072"/>
    <w:rsid w:val="42E163F2"/>
    <w:rsid w:val="42E859D2"/>
    <w:rsid w:val="42E934F8"/>
    <w:rsid w:val="43086074"/>
    <w:rsid w:val="43107D57"/>
    <w:rsid w:val="43236A0A"/>
    <w:rsid w:val="434626F9"/>
    <w:rsid w:val="43827BD5"/>
    <w:rsid w:val="43911BC6"/>
    <w:rsid w:val="439F639C"/>
    <w:rsid w:val="43AA0EDA"/>
    <w:rsid w:val="43B260B8"/>
    <w:rsid w:val="43B41C41"/>
    <w:rsid w:val="43B4696F"/>
    <w:rsid w:val="43BD4D75"/>
    <w:rsid w:val="43C401ED"/>
    <w:rsid w:val="43D16466"/>
    <w:rsid w:val="43E4263E"/>
    <w:rsid w:val="43F6411F"/>
    <w:rsid w:val="44272F23"/>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410FD"/>
    <w:rsid w:val="4557299B"/>
    <w:rsid w:val="45941E41"/>
    <w:rsid w:val="4597548E"/>
    <w:rsid w:val="459D1975"/>
    <w:rsid w:val="45A858ED"/>
    <w:rsid w:val="45B76021"/>
    <w:rsid w:val="45BA3F42"/>
    <w:rsid w:val="45C04310"/>
    <w:rsid w:val="45C17666"/>
    <w:rsid w:val="45C51FFB"/>
    <w:rsid w:val="45C809AD"/>
    <w:rsid w:val="45EA683B"/>
    <w:rsid w:val="45F94BC8"/>
    <w:rsid w:val="46146ADE"/>
    <w:rsid w:val="461F26AD"/>
    <w:rsid w:val="46226D08"/>
    <w:rsid w:val="4636591F"/>
    <w:rsid w:val="4645313C"/>
    <w:rsid w:val="46584C1D"/>
    <w:rsid w:val="465E7D59"/>
    <w:rsid w:val="46845473"/>
    <w:rsid w:val="46AB6703"/>
    <w:rsid w:val="46D36999"/>
    <w:rsid w:val="46D85D5E"/>
    <w:rsid w:val="46E93AC7"/>
    <w:rsid w:val="46F96400"/>
    <w:rsid w:val="47547341"/>
    <w:rsid w:val="475937EF"/>
    <w:rsid w:val="475E44B5"/>
    <w:rsid w:val="476D64A6"/>
    <w:rsid w:val="477A0BC3"/>
    <w:rsid w:val="478E1FA9"/>
    <w:rsid w:val="47AD0F98"/>
    <w:rsid w:val="47C36A0E"/>
    <w:rsid w:val="47C85937"/>
    <w:rsid w:val="47D604EF"/>
    <w:rsid w:val="47EB386F"/>
    <w:rsid w:val="47ED3A8B"/>
    <w:rsid w:val="47F148A7"/>
    <w:rsid w:val="48030BB8"/>
    <w:rsid w:val="482C04E4"/>
    <w:rsid w:val="48357EA8"/>
    <w:rsid w:val="483E6094"/>
    <w:rsid w:val="48606233"/>
    <w:rsid w:val="48686106"/>
    <w:rsid w:val="487C42CB"/>
    <w:rsid w:val="48A71E8C"/>
    <w:rsid w:val="48B85E47"/>
    <w:rsid w:val="48BA2B68"/>
    <w:rsid w:val="48C447EC"/>
    <w:rsid w:val="48D43BCE"/>
    <w:rsid w:val="48D45977"/>
    <w:rsid w:val="48EB1D78"/>
    <w:rsid w:val="49124DA6"/>
    <w:rsid w:val="49137521"/>
    <w:rsid w:val="49155047"/>
    <w:rsid w:val="494B2817"/>
    <w:rsid w:val="49670139"/>
    <w:rsid w:val="49724248"/>
    <w:rsid w:val="49B54134"/>
    <w:rsid w:val="49BF1891"/>
    <w:rsid w:val="49DE053E"/>
    <w:rsid w:val="49E35145"/>
    <w:rsid w:val="4A080708"/>
    <w:rsid w:val="4A123335"/>
    <w:rsid w:val="4A1946C3"/>
    <w:rsid w:val="4A361719"/>
    <w:rsid w:val="4A45195C"/>
    <w:rsid w:val="4A5D0A54"/>
    <w:rsid w:val="4A607696"/>
    <w:rsid w:val="4A691F10"/>
    <w:rsid w:val="4A873D23"/>
    <w:rsid w:val="4AA77F21"/>
    <w:rsid w:val="4AAA1891"/>
    <w:rsid w:val="4AB4263E"/>
    <w:rsid w:val="4ACC5A3F"/>
    <w:rsid w:val="4B0E1D4E"/>
    <w:rsid w:val="4B2648F9"/>
    <w:rsid w:val="4B2E0642"/>
    <w:rsid w:val="4B321EE0"/>
    <w:rsid w:val="4B3519D1"/>
    <w:rsid w:val="4B5E8502"/>
    <w:rsid w:val="4B62209A"/>
    <w:rsid w:val="4B7324F9"/>
    <w:rsid w:val="4B8838F1"/>
    <w:rsid w:val="4BAF25E5"/>
    <w:rsid w:val="4BB5041C"/>
    <w:rsid w:val="4BBC79FC"/>
    <w:rsid w:val="4BBF1B88"/>
    <w:rsid w:val="4BE17463"/>
    <w:rsid w:val="4BE34975"/>
    <w:rsid w:val="4C583BC9"/>
    <w:rsid w:val="4C6D1F26"/>
    <w:rsid w:val="4C934C01"/>
    <w:rsid w:val="4CAA3CF8"/>
    <w:rsid w:val="4CBFBF8F"/>
    <w:rsid w:val="4CE92988"/>
    <w:rsid w:val="4CF37E6B"/>
    <w:rsid w:val="4CF38C78"/>
    <w:rsid w:val="4CFD651E"/>
    <w:rsid w:val="4D055843"/>
    <w:rsid w:val="4D1B69A4"/>
    <w:rsid w:val="4D245859"/>
    <w:rsid w:val="4D2770F7"/>
    <w:rsid w:val="4D784E5B"/>
    <w:rsid w:val="4D7B721E"/>
    <w:rsid w:val="4DAF77C9"/>
    <w:rsid w:val="4DDE5F76"/>
    <w:rsid w:val="4DF95C4A"/>
    <w:rsid w:val="4DFE42FC"/>
    <w:rsid w:val="4E30022D"/>
    <w:rsid w:val="4E347D1E"/>
    <w:rsid w:val="4E3E0B9C"/>
    <w:rsid w:val="4E41068C"/>
    <w:rsid w:val="4E4B5067"/>
    <w:rsid w:val="4E5E1C56"/>
    <w:rsid w:val="4E832A53"/>
    <w:rsid w:val="4E9BEB96"/>
    <w:rsid w:val="4E9C06C2"/>
    <w:rsid w:val="4EC73A90"/>
    <w:rsid w:val="4EEF780D"/>
    <w:rsid w:val="4EFDED1A"/>
    <w:rsid w:val="4F027E1C"/>
    <w:rsid w:val="4F0A6CD0"/>
    <w:rsid w:val="4F1F3EE9"/>
    <w:rsid w:val="4F2E29BF"/>
    <w:rsid w:val="4F3F2E1E"/>
    <w:rsid w:val="4F5543EF"/>
    <w:rsid w:val="4F5F72FE"/>
    <w:rsid w:val="4F632910"/>
    <w:rsid w:val="4F6939F7"/>
    <w:rsid w:val="4F7F092F"/>
    <w:rsid w:val="4F813436"/>
    <w:rsid w:val="4F9D5D96"/>
    <w:rsid w:val="4FB7008D"/>
    <w:rsid w:val="4FBF766D"/>
    <w:rsid w:val="4FC6709B"/>
    <w:rsid w:val="4FCFC57A"/>
    <w:rsid w:val="4FD209E6"/>
    <w:rsid w:val="4FEFB165"/>
    <w:rsid w:val="4FF543AB"/>
    <w:rsid w:val="4FFD58B0"/>
    <w:rsid w:val="4FFF6300"/>
    <w:rsid w:val="4FFF9E24"/>
    <w:rsid w:val="50083210"/>
    <w:rsid w:val="500B32BE"/>
    <w:rsid w:val="50242014"/>
    <w:rsid w:val="5033552D"/>
    <w:rsid w:val="504D6AB8"/>
    <w:rsid w:val="50680152"/>
    <w:rsid w:val="50AF4909"/>
    <w:rsid w:val="50C17863"/>
    <w:rsid w:val="50D41344"/>
    <w:rsid w:val="50DC25B1"/>
    <w:rsid w:val="510F6820"/>
    <w:rsid w:val="51142088"/>
    <w:rsid w:val="5144296E"/>
    <w:rsid w:val="514B3CFC"/>
    <w:rsid w:val="516721B8"/>
    <w:rsid w:val="51711289"/>
    <w:rsid w:val="51786173"/>
    <w:rsid w:val="517F39A6"/>
    <w:rsid w:val="51877228"/>
    <w:rsid w:val="51D1E052"/>
    <w:rsid w:val="51DA038A"/>
    <w:rsid w:val="51E1640E"/>
    <w:rsid w:val="521265C8"/>
    <w:rsid w:val="52445A58"/>
    <w:rsid w:val="5257047F"/>
    <w:rsid w:val="527032EE"/>
    <w:rsid w:val="528C2E2C"/>
    <w:rsid w:val="52B4142D"/>
    <w:rsid w:val="52C84ED8"/>
    <w:rsid w:val="52FF8422"/>
    <w:rsid w:val="531445C2"/>
    <w:rsid w:val="53191BD8"/>
    <w:rsid w:val="532D11DF"/>
    <w:rsid w:val="53311227"/>
    <w:rsid w:val="5336727E"/>
    <w:rsid w:val="536F406F"/>
    <w:rsid w:val="537F1221"/>
    <w:rsid w:val="53BD6A07"/>
    <w:rsid w:val="541008E5"/>
    <w:rsid w:val="5488491F"/>
    <w:rsid w:val="549534E0"/>
    <w:rsid w:val="5495703C"/>
    <w:rsid w:val="54A2071D"/>
    <w:rsid w:val="54CD67D6"/>
    <w:rsid w:val="54F613CB"/>
    <w:rsid w:val="55061CE8"/>
    <w:rsid w:val="55191A1B"/>
    <w:rsid w:val="55366A71"/>
    <w:rsid w:val="553BF30C"/>
    <w:rsid w:val="55717AA9"/>
    <w:rsid w:val="5574697B"/>
    <w:rsid w:val="55935C72"/>
    <w:rsid w:val="55990DAE"/>
    <w:rsid w:val="55CB540B"/>
    <w:rsid w:val="55DA2CB7"/>
    <w:rsid w:val="55F36710"/>
    <w:rsid w:val="56073F6A"/>
    <w:rsid w:val="561A1EEF"/>
    <w:rsid w:val="56244B1C"/>
    <w:rsid w:val="562B7C58"/>
    <w:rsid w:val="56327239"/>
    <w:rsid w:val="56B52866"/>
    <w:rsid w:val="56C92B53"/>
    <w:rsid w:val="56E85B49"/>
    <w:rsid w:val="56E979DE"/>
    <w:rsid w:val="56F07F04"/>
    <w:rsid w:val="56F6AD46"/>
    <w:rsid w:val="56FB2E36"/>
    <w:rsid w:val="570D735E"/>
    <w:rsid w:val="570F30D6"/>
    <w:rsid w:val="572A6BF2"/>
    <w:rsid w:val="574B60D8"/>
    <w:rsid w:val="575651A9"/>
    <w:rsid w:val="57774F1B"/>
    <w:rsid w:val="579730CB"/>
    <w:rsid w:val="57AB782F"/>
    <w:rsid w:val="57BED570"/>
    <w:rsid w:val="57D12A81"/>
    <w:rsid w:val="57D7CF05"/>
    <w:rsid w:val="57DD15F6"/>
    <w:rsid w:val="57DF519E"/>
    <w:rsid w:val="57E914A6"/>
    <w:rsid w:val="57F55C74"/>
    <w:rsid w:val="580F5357"/>
    <w:rsid w:val="583152CE"/>
    <w:rsid w:val="584559A7"/>
    <w:rsid w:val="584E5E80"/>
    <w:rsid w:val="585A4825"/>
    <w:rsid w:val="5870229A"/>
    <w:rsid w:val="588E0972"/>
    <w:rsid w:val="58AB6E2E"/>
    <w:rsid w:val="58CE76B7"/>
    <w:rsid w:val="58D97E3F"/>
    <w:rsid w:val="59012EF2"/>
    <w:rsid w:val="59065E86"/>
    <w:rsid w:val="590C382F"/>
    <w:rsid w:val="591F2AF7"/>
    <w:rsid w:val="593516B6"/>
    <w:rsid w:val="593B1A09"/>
    <w:rsid w:val="59626DD3"/>
    <w:rsid w:val="596D0613"/>
    <w:rsid w:val="59835FFD"/>
    <w:rsid w:val="599B3347"/>
    <w:rsid w:val="59B241EC"/>
    <w:rsid w:val="59B470DD"/>
    <w:rsid w:val="59BA3148"/>
    <w:rsid w:val="59C12681"/>
    <w:rsid w:val="59D13ABB"/>
    <w:rsid w:val="59D40607"/>
    <w:rsid w:val="59DB1995"/>
    <w:rsid w:val="5A2A0227"/>
    <w:rsid w:val="5A511C57"/>
    <w:rsid w:val="5A56726E"/>
    <w:rsid w:val="5A643739"/>
    <w:rsid w:val="5A7D2A4C"/>
    <w:rsid w:val="5A8913F1"/>
    <w:rsid w:val="5A8C0EE1"/>
    <w:rsid w:val="5AAE2C06"/>
    <w:rsid w:val="5AB126F6"/>
    <w:rsid w:val="5AD3413E"/>
    <w:rsid w:val="5ADA7E9F"/>
    <w:rsid w:val="5AF77667"/>
    <w:rsid w:val="5B1A64ED"/>
    <w:rsid w:val="5B3F96FB"/>
    <w:rsid w:val="5B5A4B3C"/>
    <w:rsid w:val="5B9718EC"/>
    <w:rsid w:val="5B9723D0"/>
    <w:rsid w:val="5BB55C29"/>
    <w:rsid w:val="5BB96B37"/>
    <w:rsid w:val="5BC3570F"/>
    <w:rsid w:val="5BD60666"/>
    <w:rsid w:val="5BDDD9B3"/>
    <w:rsid w:val="5BEAA829"/>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BFF850"/>
    <w:rsid w:val="5CF3B531"/>
    <w:rsid w:val="5CF42D8C"/>
    <w:rsid w:val="5D107BA8"/>
    <w:rsid w:val="5D2378DB"/>
    <w:rsid w:val="5D276C9F"/>
    <w:rsid w:val="5D311D3C"/>
    <w:rsid w:val="5D4B0BE0"/>
    <w:rsid w:val="5D535CE6"/>
    <w:rsid w:val="5D79399F"/>
    <w:rsid w:val="5D7A512A"/>
    <w:rsid w:val="5D7C6FEB"/>
    <w:rsid w:val="5D804D2D"/>
    <w:rsid w:val="5DA39550"/>
    <w:rsid w:val="5DCF4E9B"/>
    <w:rsid w:val="5DD72107"/>
    <w:rsid w:val="5DFB43B4"/>
    <w:rsid w:val="5E115985"/>
    <w:rsid w:val="5E5F029D"/>
    <w:rsid w:val="5E6957C1"/>
    <w:rsid w:val="5E7B2FAA"/>
    <w:rsid w:val="5E7E0E34"/>
    <w:rsid w:val="5EA031AD"/>
    <w:rsid w:val="5EA762EA"/>
    <w:rsid w:val="5EBFB574"/>
    <w:rsid w:val="5ED6097D"/>
    <w:rsid w:val="5EDD48BC"/>
    <w:rsid w:val="5EF39AFF"/>
    <w:rsid w:val="5EFA466C"/>
    <w:rsid w:val="5EFBE76B"/>
    <w:rsid w:val="5EFD4E69"/>
    <w:rsid w:val="5F096FA4"/>
    <w:rsid w:val="5F0E6369"/>
    <w:rsid w:val="5F1C2437"/>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F247"/>
    <w:rsid w:val="5FEF12F0"/>
    <w:rsid w:val="5FF13CC0"/>
    <w:rsid w:val="5FF4730D"/>
    <w:rsid w:val="5FF67529"/>
    <w:rsid w:val="5FF747D1"/>
    <w:rsid w:val="5FF77768"/>
    <w:rsid w:val="5FFDC7EE"/>
    <w:rsid w:val="5FFEC7E1"/>
    <w:rsid w:val="5FFF44FA"/>
    <w:rsid w:val="60145C01"/>
    <w:rsid w:val="601A12D5"/>
    <w:rsid w:val="602441E8"/>
    <w:rsid w:val="60487659"/>
    <w:rsid w:val="60566219"/>
    <w:rsid w:val="60716BAF"/>
    <w:rsid w:val="60AE1BB1"/>
    <w:rsid w:val="60D34166"/>
    <w:rsid w:val="60E03D35"/>
    <w:rsid w:val="60E56B58"/>
    <w:rsid w:val="60E74641"/>
    <w:rsid w:val="610D74CC"/>
    <w:rsid w:val="61161505"/>
    <w:rsid w:val="611724E2"/>
    <w:rsid w:val="612400C6"/>
    <w:rsid w:val="612E684E"/>
    <w:rsid w:val="61357BDD"/>
    <w:rsid w:val="61456E97"/>
    <w:rsid w:val="61477910"/>
    <w:rsid w:val="61761FA3"/>
    <w:rsid w:val="617D3332"/>
    <w:rsid w:val="617D5E82"/>
    <w:rsid w:val="6186668A"/>
    <w:rsid w:val="618E3791"/>
    <w:rsid w:val="61E17D65"/>
    <w:rsid w:val="61E7515F"/>
    <w:rsid w:val="61FBA470"/>
    <w:rsid w:val="621D07D6"/>
    <w:rsid w:val="62A414BE"/>
    <w:rsid w:val="62D2193D"/>
    <w:rsid w:val="62EDD175"/>
    <w:rsid w:val="62FB4EDF"/>
    <w:rsid w:val="630261E5"/>
    <w:rsid w:val="63035AB9"/>
    <w:rsid w:val="630C48EC"/>
    <w:rsid w:val="632048BD"/>
    <w:rsid w:val="63416268"/>
    <w:rsid w:val="63500CFE"/>
    <w:rsid w:val="635822A8"/>
    <w:rsid w:val="63B23767"/>
    <w:rsid w:val="63C45248"/>
    <w:rsid w:val="63F0603D"/>
    <w:rsid w:val="63F43D7F"/>
    <w:rsid w:val="63FB0E70"/>
    <w:rsid w:val="63FD0292"/>
    <w:rsid w:val="642976D1"/>
    <w:rsid w:val="643D4406"/>
    <w:rsid w:val="64432611"/>
    <w:rsid w:val="644A4F68"/>
    <w:rsid w:val="64802DE3"/>
    <w:rsid w:val="64A8414B"/>
    <w:rsid w:val="64B9138B"/>
    <w:rsid w:val="64C23E7D"/>
    <w:rsid w:val="64E738E4"/>
    <w:rsid w:val="64FB268D"/>
    <w:rsid w:val="64FE478A"/>
    <w:rsid w:val="65240694"/>
    <w:rsid w:val="65292868"/>
    <w:rsid w:val="65491EA9"/>
    <w:rsid w:val="656B8F62"/>
    <w:rsid w:val="65764266"/>
    <w:rsid w:val="65772BFD"/>
    <w:rsid w:val="65801B6B"/>
    <w:rsid w:val="65827169"/>
    <w:rsid w:val="659550EE"/>
    <w:rsid w:val="6597E8AA"/>
    <w:rsid w:val="659A2704"/>
    <w:rsid w:val="659F48B8"/>
    <w:rsid w:val="65B57D4C"/>
    <w:rsid w:val="65C62EF2"/>
    <w:rsid w:val="65D2468E"/>
    <w:rsid w:val="65EB2F60"/>
    <w:rsid w:val="65F78BDE"/>
    <w:rsid w:val="660404C6"/>
    <w:rsid w:val="660E6C4E"/>
    <w:rsid w:val="664F4EF8"/>
    <w:rsid w:val="664F7993"/>
    <w:rsid w:val="664FBF08"/>
    <w:rsid w:val="665054B9"/>
    <w:rsid w:val="665931F4"/>
    <w:rsid w:val="665B17E1"/>
    <w:rsid w:val="6663343E"/>
    <w:rsid w:val="66703465"/>
    <w:rsid w:val="66910B76"/>
    <w:rsid w:val="669748D6"/>
    <w:rsid w:val="66BA2932"/>
    <w:rsid w:val="66C8504F"/>
    <w:rsid w:val="670A38BA"/>
    <w:rsid w:val="672056DD"/>
    <w:rsid w:val="672B6D3E"/>
    <w:rsid w:val="67566AFF"/>
    <w:rsid w:val="67611D55"/>
    <w:rsid w:val="67650AF0"/>
    <w:rsid w:val="677BB9C7"/>
    <w:rsid w:val="67AF7FBD"/>
    <w:rsid w:val="67B04272"/>
    <w:rsid w:val="67C43A69"/>
    <w:rsid w:val="67D068B1"/>
    <w:rsid w:val="67DFAB87"/>
    <w:rsid w:val="67E16EA7"/>
    <w:rsid w:val="67E268D8"/>
    <w:rsid w:val="67EAA6D7"/>
    <w:rsid w:val="67F87BB6"/>
    <w:rsid w:val="67F9787F"/>
    <w:rsid w:val="67FF06F9"/>
    <w:rsid w:val="67FF3FB0"/>
    <w:rsid w:val="67FF6D90"/>
    <w:rsid w:val="6813679E"/>
    <w:rsid w:val="682409AB"/>
    <w:rsid w:val="68541290"/>
    <w:rsid w:val="68EA453B"/>
    <w:rsid w:val="692769BD"/>
    <w:rsid w:val="695232F6"/>
    <w:rsid w:val="69674FF3"/>
    <w:rsid w:val="697119CE"/>
    <w:rsid w:val="69787200"/>
    <w:rsid w:val="699D6C67"/>
    <w:rsid w:val="69A47FF6"/>
    <w:rsid w:val="69B760D8"/>
    <w:rsid w:val="69CC30A8"/>
    <w:rsid w:val="69D00DEB"/>
    <w:rsid w:val="69DE6C14"/>
    <w:rsid w:val="69F0323B"/>
    <w:rsid w:val="69F7EEB4"/>
    <w:rsid w:val="69FA7C16"/>
    <w:rsid w:val="69FB573C"/>
    <w:rsid w:val="69FFA4BC"/>
    <w:rsid w:val="6A066A76"/>
    <w:rsid w:val="6A1631A0"/>
    <w:rsid w:val="6A244C92"/>
    <w:rsid w:val="6A6305AE"/>
    <w:rsid w:val="6A6FE5D7"/>
    <w:rsid w:val="6A7A48B2"/>
    <w:rsid w:val="6A7E25F5"/>
    <w:rsid w:val="6A95793E"/>
    <w:rsid w:val="6AA162E3"/>
    <w:rsid w:val="6AA36AD3"/>
    <w:rsid w:val="6AE87F9D"/>
    <w:rsid w:val="6AFA04F5"/>
    <w:rsid w:val="6B073070"/>
    <w:rsid w:val="6B324EF4"/>
    <w:rsid w:val="6B526213"/>
    <w:rsid w:val="6B5A2FD8"/>
    <w:rsid w:val="6B644471"/>
    <w:rsid w:val="6B6F018F"/>
    <w:rsid w:val="6B8754D9"/>
    <w:rsid w:val="6B8C0D18"/>
    <w:rsid w:val="6BA02A3F"/>
    <w:rsid w:val="6BA73DCD"/>
    <w:rsid w:val="6BAD2A66"/>
    <w:rsid w:val="6BBE3E95"/>
    <w:rsid w:val="6BC54253"/>
    <w:rsid w:val="6BD13B03"/>
    <w:rsid w:val="6BDC9C29"/>
    <w:rsid w:val="6BEE5558"/>
    <w:rsid w:val="6BFA3EFD"/>
    <w:rsid w:val="6BFD5D7F"/>
    <w:rsid w:val="6BFEBAC8"/>
    <w:rsid w:val="6C1A459F"/>
    <w:rsid w:val="6C2614F4"/>
    <w:rsid w:val="6C440EAF"/>
    <w:rsid w:val="6C692E30"/>
    <w:rsid w:val="6C7041BF"/>
    <w:rsid w:val="6C7672FB"/>
    <w:rsid w:val="6C823EF2"/>
    <w:rsid w:val="6C9854C4"/>
    <w:rsid w:val="6CB56076"/>
    <w:rsid w:val="6CC83FFB"/>
    <w:rsid w:val="6CCF1CAB"/>
    <w:rsid w:val="6CD40034"/>
    <w:rsid w:val="6CDFBC17"/>
    <w:rsid w:val="6CE12C1C"/>
    <w:rsid w:val="6CFE98B1"/>
    <w:rsid w:val="6CFEA236"/>
    <w:rsid w:val="6D142D9C"/>
    <w:rsid w:val="6D28611E"/>
    <w:rsid w:val="6D310ECE"/>
    <w:rsid w:val="6D4B2536"/>
    <w:rsid w:val="6D5D92E5"/>
    <w:rsid w:val="6D723F67"/>
    <w:rsid w:val="6D7D1FB8"/>
    <w:rsid w:val="6DA71E62"/>
    <w:rsid w:val="6DBA5E13"/>
    <w:rsid w:val="6DCC0119"/>
    <w:rsid w:val="6DEC5AC7"/>
    <w:rsid w:val="6DEF4B59"/>
    <w:rsid w:val="6DEF55B7"/>
    <w:rsid w:val="6DF3EC0B"/>
    <w:rsid w:val="6DF8446C"/>
    <w:rsid w:val="6DFDB3A3"/>
    <w:rsid w:val="6DFFA256"/>
    <w:rsid w:val="6E184B0E"/>
    <w:rsid w:val="6E3C2D80"/>
    <w:rsid w:val="6E5F44EB"/>
    <w:rsid w:val="6E5F80A6"/>
    <w:rsid w:val="6E64510D"/>
    <w:rsid w:val="6E6FE044"/>
    <w:rsid w:val="6E7C32EF"/>
    <w:rsid w:val="6EE669BA"/>
    <w:rsid w:val="6EEB13D2"/>
    <w:rsid w:val="6EEE5E79"/>
    <w:rsid w:val="6EF5EE70"/>
    <w:rsid w:val="6EF7445E"/>
    <w:rsid w:val="6EF94940"/>
    <w:rsid w:val="6EFF9FFE"/>
    <w:rsid w:val="6F1EEB96"/>
    <w:rsid w:val="6F331F67"/>
    <w:rsid w:val="6F4436E1"/>
    <w:rsid w:val="6F53759C"/>
    <w:rsid w:val="6F5B73A8"/>
    <w:rsid w:val="6F651FD5"/>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ED2282"/>
    <w:rsid w:val="71273E32"/>
    <w:rsid w:val="712F289B"/>
    <w:rsid w:val="71704C61"/>
    <w:rsid w:val="719B07FD"/>
    <w:rsid w:val="71C35830"/>
    <w:rsid w:val="71C56410"/>
    <w:rsid w:val="71D76A8E"/>
    <w:rsid w:val="720F72CF"/>
    <w:rsid w:val="722525DA"/>
    <w:rsid w:val="72282939"/>
    <w:rsid w:val="722C2936"/>
    <w:rsid w:val="723143F0"/>
    <w:rsid w:val="726522EC"/>
    <w:rsid w:val="726C5429"/>
    <w:rsid w:val="72800ED4"/>
    <w:rsid w:val="728269FA"/>
    <w:rsid w:val="728409C4"/>
    <w:rsid w:val="728E1843"/>
    <w:rsid w:val="72907369"/>
    <w:rsid w:val="7294672D"/>
    <w:rsid w:val="729746EB"/>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1358A4"/>
    <w:rsid w:val="731D5315"/>
    <w:rsid w:val="73245D03"/>
    <w:rsid w:val="732950C8"/>
    <w:rsid w:val="732B73C5"/>
    <w:rsid w:val="733A1083"/>
    <w:rsid w:val="736266BA"/>
    <w:rsid w:val="73644352"/>
    <w:rsid w:val="739F298C"/>
    <w:rsid w:val="73A56E44"/>
    <w:rsid w:val="73B5012F"/>
    <w:rsid w:val="73CDD3BD"/>
    <w:rsid w:val="73D56FFD"/>
    <w:rsid w:val="73D96AEE"/>
    <w:rsid w:val="73F531FC"/>
    <w:rsid w:val="73FFAEA5"/>
    <w:rsid w:val="73FFB157"/>
    <w:rsid w:val="745443C6"/>
    <w:rsid w:val="745E8F01"/>
    <w:rsid w:val="745FBF72"/>
    <w:rsid w:val="74746816"/>
    <w:rsid w:val="74774CBA"/>
    <w:rsid w:val="74974159"/>
    <w:rsid w:val="749A211F"/>
    <w:rsid w:val="74AA048A"/>
    <w:rsid w:val="74B54916"/>
    <w:rsid w:val="74BA691F"/>
    <w:rsid w:val="74BB4445"/>
    <w:rsid w:val="74CFC6B5"/>
    <w:rsid w:val="74E16A4F"/>
    <w:rsid w:val="74FC053B"/>
    <w:rsid w:val="74FF6CAF"/>
    <w:rsid w:val="750C4CA1"/>
    <w:rsid w:val="75247969"/>
    <w:rsid w:val="75355FA6"/>
    <w:rsid w:val="753F6E24"/>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C375E1"/>
    <w:rsid w:val="76DF08BF"/>
    <w:rsid w:val="76E45ED5"/>
    <w:rsid w:val="76EDCC5D"/>
    <w:rsid w:val="76FFBC24"/>
    <w:rsid w:val="77204A34"/>
    <w:rsid w:val="773DBB12"/>
    <w:rsid w:val="77400C32"/>
    <w:rsid w:val="776855BF"/>
    <w:rsid w:val="777D68F3"/>
    <w:rsid w:val="779515A0"/>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F737E"/>
    <w:rsid w:val="78542BE7"/>
    <w:rsid w:val="785E5813"/>
    <w:rsid w:val="78746DE5"/>
    <w:rsid w:val="787FC76A"/>
    <w:rsid w:val="78850FF2"/>
    <w:rsid w:val="78970D25"/>
    <w:rsid w:val="789952BE"/>
    <w:rsid w:val="78C23FF4"/>
    <w:rsid w:val="78E421BD"/>
    <w:rsid w:val="78EC1071"/>
    <w:rsid w:val="78FA6EE2"/>
    <w:rsid w:val="79132AA2"/>
    <w:rsid w:val="791819FF"/>
    <w:rsid w:val="79222CE5"/>
    <w:rsid w:val="795A422D"/>
    <w:rsid w:val="7973682B"/>
    <w:rsid w:val="79895820"/>
    <w:rsid w:val="798E6F68"/>
    <w:rsid w:val="799534B7"/>
    <w:rsid w:val="799EC532"/>
    <w:rsid w:val="79BD1E6F"/>
    <w:rsid w:val="79BD2C2F"/>
    <w:rsid w:val="79C2422B"/>
    <w:rsid w:val="79CD0EA3"/>
    <w:rsid w:val="79FC7092"/>
    <w:rsid w:val="79FF2D68"/>
    <w:rsid w:val="79FF4C2F"/>
    <w:rsid w:val="7A2B3E1B"/>
    <w:rsid w:val="7A2E1215"/>
    <w:rsid w:val="7A3E58FC"/>
    <w:rsid w:val="7A777060"/>
    <w:rsid w:val="7A7E219D"/>
    <w:rsid w:val="7A7E3F4B"/>
    <w:rsid w:val="7A843F98"/>
    <w:rsid w:val="7A8552D9"/>
    <w:rsid w:val="7AB160CE"/>
    <w:rsid w:val="7AB75C8A"/>
    <w:rsid w:val="7ACF47A6"/>
    <w:rsid w:val="7AD526A0"/>
    <w:rsid w:val="7AD56614"/>
    <w:rsid w:val="7AD718AD"/>
    <w:rsid w:val="7AD7B995"/>
    <w:rsid w:val="7ADC45FF"/>
    <w:rsid w:val="7ADF3FC1"/>
    <w:rsid w:val="7AEF9697"/>
    <w:rsid w:val="7AF21C1E"/>
    <w:rsid w:val="7AFF9A4F"/>
    <w:rsid w:val="7AFFB042"/>
    <w:rsid w:val="7AFFB397"/>
    <w:rsid w:val="7B022DCE"/>
    <w:rsid w:val="7B2F16E9"/>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D10CAA"/>
    <w:rsid w:val="7CDF6C42"/>
    <w:rsid w:val="7CE7CD6C"/>
    <w:rsid w:val="7CF77FE5"/>
    <w:rsid w:val="7CFB5D27"/>
    <w:rsid w:val="7CFDCB22"/>
    <w:rsid w:val="7CFEE33D"/>
    <w:rsid w:val="7CFF8BA6"/>
    <w:rsid w:val="7D1D7630"/>
    <w:rsid w:val="7D357740"/>
    <w:rsid w:val="7D3905FD"/>
    <w:rsid w:val="7D572A9C"/>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520C26"/>
    <w:rsid w:val="7E6E2528"/>
    <w:rsid w:val="7E6E580F"/>
    <w:rsid w:val="7E77762F"/>
    <w:rsid w:val="7E7A465F"/>
    <w:rsid w:val="7E7B6FE3"/>
    <w:rsid w:val="7E865AC4"/>
    <w:rsid w:val="7EAA7A04"/>
    <w:rsid w:val="7EAF9BE3"/>
    <w:rsid w:val="7EB113CE"/>
    <w:rsid w:val="7EB3B511"/>
    <w:rsid w:val="7EB5F903"/>
    <w:rsid w:val="7EB7436C"/>
    <w:rsid w:val="7EBEE83A"/>
    <w:rsid w:val="7ECA59B1"/>
    <w:rsid w:val="7ECDF614"/>
    <w:rsid w:val="7ED19D9D"/>
    <w:rsid w:val="7ED71E7C"/>
    <w:rsid w:val="7ED93E46"/>
    <w:rsid w:val="7EDE955E"/>
    <w:rsid w:val="7EE13986"/>
    <w:rsid w:val="7EE7F886"/>
    <w:rsid w:val="7EEF18BB"/>
    <w:rsid w:val="7EF3630A"/>
    <w:rsid w:val="7EF42A2E"/>
    <w:rsid w:val="7EF52140"/>
    <w:rsid w:val="7EFF1EB0"/>
    <w:rsid w:val="7EFF9E05"/>
    <w:rsid w:val="7EFFB626"/>
    <w:rsid w:val="7EFFBD07"/>
    <w:rsid w:val="7F1255A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540D"/>
    <w:rsid w:val="7F792F33"/>
    <w:rsid w:val="7F7B93F1"/>
    <w:rsid w:val="7F7D12F1"/>
    <w:rsid w:val="7F7D710C"/>
    <w:rsid w:val="7F7DAF56"/>
    <w:rsid w:val="7F7F251A"/>
    <w:rsid w:val="7F7F68B1"/>
    <w:rsid w:val="7F7FA23B"/>
    <w:rsid w:val="7F7FD5BE"/>
    <w:rsid w:val="7F992C60"/>
    <w:rsid w:val="7F9D53A4"/>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723A"/>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3">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4">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5">
    <w:name w:val="heading 3"/>
    <w:basedOn w:val="1"/>
    <w:next w:val="6"/>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BodyText"/>
    <w:basedOn w:val="1"/>
    <w:qFormat/>
    <w:uiPriority w:val="0"/>
    <w:pPr>
      <w:spacing w:after="120"/>
      <w:jc w:val="both"/>
      <w:textAlignment w:val="baseline"/>
    </w:pPr>
  </w:style>
  <w:style w:type="paragraph" w:customStyle="1" w:styleId="6">
    <w:name w:val="*正文"/>
    <w:basedOn w:val="1"/>
    <w:qFormat/>
    <w:uiPriority w:val="0"/>
    <w:pPr>
      <w:adjustRightInd w:val="0"/>
      <w:snapToGrid w:val="0"/>
      <w:ind w:firstLine="200" w:firstLineChars="200"/>
    </w:pPr>
    <w:rPr>
      <w:rFonts w:cstheme="minorBidi"/>
      <w:sz w:val="32"/>
      <w:szCs w:val="22"/>
    </w:rPr>
  </w:style>
  <w:style w:type="paragraph" w:styleId="7">
    <w:name w:val="Normal Indent"/>
    <w:basedOn w:val="1"/>
    <w:next w:val="8"/>
    <w:qFormat/>
    <w:uiPriority w:val="99"/>
    <w:pPr>
      <w:ind w:firstLine="420" w:firstLineChars="200"/>
    </w:pPr>
    <w:rPr>
      <w:rFonts w:eastAsia="仿宋"/>
      <w:sz w:val="32"/>
    </w:rPr>
  </w:style>
  <w:style w:type="paragraph" w:styleId="8">
    <w:name w:val="index 5"/>
    <w:basedOn w:val="1"/>
    <w:next w:val="1"/>
    <w:qFormat/>
    <w:uiPriority w:val="0"/>
    <w:pPr>
      <w:ind w:left="1680"/>
    </w:pPr>
  </w:style>
  <w:style w:type="paragraph" w:styleId="9">
    <w:name w:val="caption"/>
    <w:basedOn w:val="1"/>
    <w:next w:val="1"/>
    <w:unhideWhenUsed/>
    <w:qFormat/>
    <w:uiPriority w:val="0"/>
    <w:pPr>
      <w:jc w:val="center"/>
    </w:pPr>
    <w:rPr>
      <w:rFonts w:ascii="仿宋" w:hAnsi="Cambria" w:eastAsia="仿宋"/>
      <w:sz w:val="32"/>
      <w:szCs w:val="20"/>
    </w:rPr>
  </w:style>
  <w:style w:type="paragraph" w:styleId="10">
    <w:name w:val="Document Map"/>
    <w:basedOn w:val="1"/>
    <w:next w:val="1"/>
    <w:unhideWhenUsed/>
    <w:qFormat/>
    <w:uiPriority w:val="99"/>
    <w:rPr>
      <w:rFonts w:ascii="Microsoft YaHei UI" w:hAnsi="Calibri" w:eastAsia="Microsoft YaHei UI" w:cs="Times New Roman"/>
      <w:sz w:val="18"/>
      <w:szCs w:val="18"/>
    </w:rPr>
  </w:style>
  <w:style w:type="paragraph" w:styleId="11">
    <w:name w:val="annotation text"/>
    <w:basedOn w:val="1"/>
    <w:qFormat/>
    <w:uiPriority w:val="0"/>
    <w:pPr>
      <w:jc w:val="left"/>
    </w:pPr>
  </w:style>
  <w:style w:type="paragraph" w:styleId="12">
    <w:name w:val="Body Text"/>
    <w:basedOn w:val="1"/>
    <w:unhideWhenUsed/>
    <w:qFormat/>
    <w:uiPriority w:val="99"/>
    <w:pPr>
      <w:spacing w:after="120"/>
    </w:pPr>
  </w:style>
  <w:style w:type="paragraph" w:styleId="13">
    <w:name w:val="Body Text Indent"/>
    <w:basedOn w:val="1"/>
    <w:next w:val="7"/>
    <w:qFormat/>
    <w:uiPriority w:val="0"/>
    <w:pPr>
      <w:ind w:firstLine="540" w:firstLineChars="180"/>
    </w:pPr>
    <w:rPr>
      <w:rFonts w:ascii="仿宋_GB2312" w:eastAsia="仿宋_GB2312"/>
      <w:sz w:val="3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3"/>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2"/>
    <w:unhideWhenUsed/>
    <w:qFormat/>
    <w:uiPriority w:val="99"/>
    <w:pPr>
      <w:ind w:firstLine="420" w:firstLineChars="100"/>
    </w:pPr>
  </w:style>
  <w:style w:type="paragraph" w:styleId="21">
    <w:name w:val="Body Text First Indent 2"/>
    <w:basedOn w:val="13"/>
    <w:next w:val="13"/>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8">
    <w:name w:val="Table Normal"/>
    <w:basedOn w:val="22"/>
    <w:semiHidden/>
    <w:unhideWhenUsed/>
    <w:qFormat/>
    <w:uiPriority w:val="0"/>
    <w:tblPr>
      <w:tblCellMar>
        <w:top w:w="0" w:type="dxa"/>
        <w:left w:w="0" w:type="dxa"/>
        <w:bottom w:w="0" w:type="dxa"/>
        <w:right w:w="0" w:type="dxa"/>
      </w:tblCellMar>
    </w:tblPr>
  </w:style>
  <w:style w:type="character" w:customStyle="1" w:styleId="29">
    <w:name w:val="15"/>
    <w:qFormat/>
    <w:uiPriority w:val="0"/>
    <w:rPr>
      <w:rFonts w:hint="eastAsia" w:ascii="仿宋_GB2312" w:eastAsia="仿宋_GB2312"/>
      <w:color w:val="000000"/>
      <w:sz w:val="21"/>
      <w:szCs w:val="21"/>
    </w:rPr>
  </w:style>
  <w:style w:type="paragraph" w:customStyle="1" w:styleId="30">
    <w:name w:val="样式1"/>
    <w:basedOn w:val="1"/>
    <w:qFormat/>
    <w:uiPriority w:val="0"/>
    <w:pPr>
      <w:spacing w:line="360" w:lineRule="exact"/>
    </w:pPr>
    <w:rPr>
      <w:rFonts w:ascii="微软雅黑" w:hAnsi="微软雅黑" w:eastAsia="微软雅黑"/>
    </w:rPr>
  </w:style>
  <w:style w:type="paragraph" w:customStyle="1" w:styleId="31">
    <w:name w:val="Table Paragraph"/>
    <w:basedOn w:val="1"/>
    <w:qFormat/>
    <w:uiPriority w:val="1"/>
    <w:rPr>
      <w:rFonts w:ascii="宋体" w:hAnsi="宋体" w:eastAsia="宋体" w:cs="宋体"/>
    </w:rPr>
  </w:style>
  <w:style w:type="paragraph" w:customStyle="1" w:styleId="32">
    <w:name w:val="正文（公文）"/>
    <w:basedOn w:val="1"/>
    <w:qFormat/>
    <w:uiPriority w:val="0"/>
    <w:pPr>
      <w:ind w:firstLine="640"/>
    </w:pPr>
    <w:rPr>
      <w:rFonts w:cs="Times New Roman"/>
    </w:rPr>
  </w:style>
  <w:style w:type="character" w:customStyle="1" w:styleId="33">
    <w:name w:val="font21"/>
    <w:basedOn w:val="24"/>
    <w:qFormat/>
    <w:uiPriority w:val="0"/>
    <w:rPr>
      <w:rFonts w:hint="eastAsia" w:ascii="宋体" w:hAnsi="宋体" w:eastAsia="宋体" w:cs="宋体"/>
      <w:color w:val="000000"/>
      <w:sz w:val="24"/>
      <w:szCs w:val="24"/>
      <w:u w:val="none"/>
    </w:rPr>
  </w:style>
  <w:style w:type="character" w:customStyle="1" w:styleId="34">
    <w:name w:val="font51"/>
    <w:basedOn w:val="24"/>
    <w:qFormat/>
    <w:uiPriority w:val="0"/>
    <w:rPr>
      <w:rFonts w:ascii="font-weight : 400" w:hAnsi="font-weight : 400" w:eastAsia="font-weight : 400" w:cs="font-weight : 400"/>
      <w:color w:val="000000"/>
      <w:sz w:val="22"/>
      <w:szCs w:val="22"/>
      <w:u w:val="single"/>
    </w:rPr>
  </w:style>
  <w:style w:type="character" w:customStyle="1" w:styleId="35">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6">
    <w:name w:val="font31"/>
    <w:qFormat/>
    <w:uiPriority w:val="0"/>
    <w:rPr>
      <w:rFonts w:hint="default" w:ascii="Times New Roman" w:hAnsi="Times New Roman" w:eastAsia="宋体" w:cs="Times New Roman"/>
      <w:color w:val="000000"/>
      <w:sz w:val="24"/>
      <w:szCs w:val="24"/>
      <w:u w:val="none"/>
    </w:rPr>
  </w:style>
  <w:style w:type="character" w:customStyle="1" w:styleId="37">
    <w:name w:val="font71"/>
    <w:basedOn w:val="24"/>
    <w:qFormat/>
    <w:uiPriority w:val="0"/>
    <w:rPr>
      <w:rFonts w:ascii="仿宋_GB2312" w:hAnsi="仿宋_GB2312" w:eastAsia="仿宋_GB2312" w:cs="仿宋_GB2312"/>
      <w:color w:val="000000"/>
      <w:sz w:val="20"/>
      <w:szCs w:val="20"/>
      <w:u w:val="none"/>
    </w:rPr>
  </w:style>
  <w:style w:type="character" w:customStyle="1" w:styleId="38">
    <w:name w:val="font61"/>
    <w:basedOn w:val="24"/>
    <w:qFormat/>
    <w:uiPriority w:val="0"/>
    <w:rPr>
      <w:rFonts w:ascii="仿宋_GB2312" w:hAnsi="仿宋_GB2312" w:eastAsia="仿宋_GB2312" w:cs="仿宋_GB2312"/>
      <w:b/>
      <w:bCs/>
      <w:color w:val="000000"/>
      <w:sz w:val="20"/>
      <w:szCs w:val="20"/>
      <w:u w:val="none"/>
    </w:rPr>
  </w:style>
  <w:style w:type="character" w:customStyle="1" w:styleId="39">
    <w:name w:val="font11"/>
    <w:basedOn w:val="24"/>
    <w:qFormat/>
    <w:uiPriority w:val="0"/>
    <w:rPr>
      <w:rFonts w:hint="eastAsia" w:ascii="仿宋_GB2312" w:eastAsia="仿宋_GB2312" w:cs="仿宋_GB2312"/>
      <w:color w:val="000000"/>
      <w:sz w:val="20"/>
      <w:szCs w:val="20"/>
      <w:u w:val="none"/>
    </w:rPr>
  </w:style>
  <w:style w:type="table" w:customStyle="1" w:styleId="40">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1"/>
    <w:basedOn w:val="2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2"/>
    <w:basedOn w:val="2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tableBorder"/>
    <w:autoRedefine/>
    <w:qFormat/>
    <w:uiPriority w:val="0"/>
    <w:tblPr>
      <w:tblCellMar>
        <w:top w:w="0" w:type="dxa"/>
        <w:left w:w="108" w:type="dxa"/>
        <w:bottom w:w="0" w:type="dxa"/>
        <w:right w:w="108" w:type="dxa"/>
      </w:tblCellMar>
    </w:tblPr>
  </w:style>
  <w:style w:type="character" w:customStyle="1" w:styleId="44">
    <w:name w:val="10"/>
    <w:basedOn w:val="24"/>
    <w:qFormat/>
    <w:uiPriority w:val="0"/>
    <w:rPr>
      <w:rFonts w:hint="eastAsia" w:ascii="仿宋_GB2312" w:eastAsia="仿宋_GB2312" w:cs="仿宋_GB2312"/>
    </w:rPr>
  </w:style>
  <w:style w:type="character" w:customStyle="1" w:styleId="45">
    <w:name w:val="16"/>
    <w:basedOn w:val="24"/>
    <w:qFormat/>
    <w:uiPriority w:val="0"/>
    <w:rPr>
      <w:rFonts w:hint="eastAsia" w:ascii="仿宋_GB2312" w:eastAsia="仿宋_GB2312" w:cs="仿宋_GB2312"/>
      <w:color w:val="000000"/>
      <w:sz w:val="20"/>
      <w:szCs w:val="20"/>
    </w:rPr>
  </w:style>
  <w:style w:type="character" w:customStyle="1" w:styleId="46">
    <w:name w:val="18"/>
    <w:basedOn w:val="24"/>
    <w:qFormat/>
    <w:uiPriority w:val="0"/>
    <w:rPr>
      <w:rFonts w:hint="eastAsia" w:ascii="仿宋_GB2312" w:eastAsia="仿宋_GB2312" w:cs="仿宋_GB2312"/>
      <w:color w:val="000000"/>
      <w:sz w:val="20"/>
      <w:szCs w:val="20"/>
    </w:rPr>
  </w:style>
  <w:style w:type="character" w:customStyle="1" w:styleId="47">
    <w:name w:val="17"/>
    <w:basedOn w:val="24"/>
    <w:qFormat/>
    <w:uiPriority w:val="0"/>
    <w:rPr>
      <w:rFonts w:hint="eastAsia" w:ascii="仿宋_GB2312" w:eastAsia="仿宋_GB2312" w:cs="仿宋_GB2312"/>
      <w:b/>
      <w:bCs/>
      <w:color w:val="000000"/>
      <w:sz w:val="20"/>
      <w:szCs w:val="20"/>
    </w:rPr>
  </w:style>
  <w:style w:type="character" w:customStyle="1" w:styleId="48">
    <w:name w:val="19"/>
    <w:basedOn w:val="24"/>
    <w:qFormat/>
    <w:uiPriority w:val="0"/>
    <w:rPr>
      <w:rFonts w:hint="eastAsia" w:ascii="仿宋_GB2312" w:eastAsia="仿宋_GB2312" w:cs="仿宋_GB2312"/>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5615</Words>
  <Characters>5953</Characters>
  <Lines>1</Lines>
  <Paragraphs>1</Paragraphs>
  <TotalTime>5</TotalTime>
  <ScaleCrop>false</ScaleCrop>
  <LinksUpToDate>false</LinksUpToDate>
  <CharactersWithSpaces>6293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吕梅凤</cp:lastModifiedBy>
  <cp:lastPrinted>2024-11-26T05:23:00Z</cp:lastPrinted>
  <dcterms:modified xsi:type="dcterms:W3CDTF">2025-02-16T06:12:40Z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35C216E58717442BAFBFDACF19B5EC81_13</vt:lpwstr>
  </property>
  <property fmtid="{D5CDD505-2E9C-101B-9397-08002B2CF9AE}" pid="4" name="KSOTemplateDocerSaveRecord">
    <vt:lpwstr>eyJoZGlkIjoiOTU3ODEzNzIzODZlMjQxYjExOTYxYTlhNDU3YjY0NzciLCJ1c2VySWQiOiI1NzI1NDg1NDEifQ==</vt:lpwstr>
  </property>
</Properties>
</file>